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Iktatószám: </w:t>
      </w: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ab/>
      </w: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Napirend sorszáma: 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Előterjesztés</w:t>
      </w: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Hévíz Város Önkormányzat Képviselő-testülete </w:t>
      </w: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2024. június 27-</w:t>
      </w:r>
      <w:r w:rsidR="007D585A">
        <w:rPr>
          <w:rFonts w:ascii="Arial" w:eastAsia="Arial" w:hAnsi="Arial" w:cs="Arial"/>
          <w:b/>
          <w:color w:val="000000"/>
          <w:sz w:val="24"/>
          <w:szCs w:val="24"/>
        </w:rPr>
        <w:t>ei rendes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nyilvános ülésére</w:t>
      </w: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4"/>
          <w:szCs w:val="24"/>
        </w:rPr>
      </w:pP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4"/>
          <w:szCs w:val="24"/>
        </w:rPr>
      </w:pP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4"/>
          <w:szCs w:val="24"/>
        </w:rPr>
      </w:pP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2124" w:hanging="2124"/>
        <w:jc w:val="both"/>
        <w:rPr>
          <w:rFonts w:ascii="Arial" w:eastAsia="Arial" w:hAnsi="Arial" w:cs="Arial"/>
          <w:color w:val="222222"/>
          <w:sz w:val="24"/>
          <w:szCs w:val="24"/>
          <w:highlight w:val="white"/>
        </w:rPr>
      </w:pPr>
      <w:proofErr w:type="gramStart"/>
      <w:r>
        <w:rPr>
          <w:rFonts w:ascii="Arial" w:eastAsia="Arial" w:hAnsi="Arial" w:cs="Arial"/>
          <w:b/>
          <w:color w:val="000000"/>
          <w:sz w:val="24"/>
          <w:szCs w:val="24"/>
        </w:rPr>
        <w:t>Tárgy: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  </w:t>
      </w:r>
      <w:proofErr w:type="gramEnd"/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222222"/>
          <w:sz w:val="24"/>
          <w:szCs w:val="24"/>
          <w:highlight w:val="white"/>
        </w:rPr>
        <w:t>Beszámoló a Festetics György Művelődési Központ 2023-ban végzett munkájáról</w:t>
      </w:r>
    </w:p>
    <w:p w:rsidR="007D585A" w:rsidRDefault="007D585A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2124" w:hanging="2124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7D585A" w:rsidRDefault="007D585A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2124" w:hanging="2124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Az előterjesztő: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>Papp Gábor polgármester</w:t>
      </w: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7D585A" w:rsidRDefault="007D585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Készítette:</w:t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</w:r>
      <w:r>
        <w:rPr>
          <w:rFonts w:ascii="Arial" w:eastAsia="Arial" w:hAnsi="Arial" w:cs="Arial"/>
          <w:b/>
          <w:color w:val="000000"/>
          <w:sz w:val="24"/>
          <w:szCs w:val="24"/>
        </w:rPr>
        <w:tab/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Hermann Katalin igazgató, </w:t>
      </w: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:rsidR="007D585A" w:rsidRDefault="007D585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Megtárgyalta: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 w:rsidR="007D585A">
        <w:rPr>
          <w:rFonts w:ascii="Arial" w:eastAsia="Arial" w:hAnsi="Arial" w:cs="Arial"/>
          <w:color w:val="000000"/>
          <w:sz w:val="24"/>
          <w:szCs w:val="24"/>
        </w:rPr>
        <w:t>Emberi Erőforrások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Bizottság</w:t>
      </w: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Törvényességi szempontból ellenőrizte: </w:t>
      </w:r>
      <w:r>
        <w:rPr>
          <w:rFonts w:ascii="Arial" w:eastAsia="Arial" w:hAnsi="Arial" w:cs="Arial"/>
          <w:color w:val="000000"/>
          <w:sz w:val="24"/>
          <w:szCs w:val="24"/>
        </w:rPr>
        <w:t>dr. Tüske Róbert jegyző</w:t>
      </w: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B0F0"/>
          <w:sz w:val="22"/>
          <w:szCs w:val="22"/>
        </w:rPr>
      </w:pPr>
    </w:p>
    <w:p w:rsidR="007D585A" w:rsidRDefault="007D585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B0F0"/>
          <w:sz w:val="22"/>
          <w:szCs w:val="22"/>
        </w:rPr>
      </w:pPr>
    </w:p>
    <w:p w:rsidR="007D585A" w:rsidRDefault="007D585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B0F0"/>
          <w:sz w:val="22"/>
          <w:szCs w:val="22"/>
        </w:rPr>
      </w:pP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:rsidR="007D585A" w:rsidRPr="007D585A" w:rsidRDefault="00752AFD" w:rsidP="007D585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ab/>
      </w:r>
      <w:r w:rsidR="007D585A">
        <w:rPr>
          <w:rFonts w:ascii="Arial" w:eastAsia="Arial" w:hAnsi="Arial" w:cs="Arial"/>
          <w:b/>
          <w:color w:val="000000"/>
          <w:sz w:val="24"/>
          <w:szCs w:val="24"/>
        </w:rPr>
        <w:tab/>
      </w:r>
      <w:r w:rsidR="007D585A">
        <w:rPr>
          <w:rFonts w:ascii="Arial" w:eastAsia="Arial" w:hAnsi="Arial" w:cs="Arial"/>
          <w:b/>
          <w:color w:val="000000"/>
          <w:sz w:val="24"/>
          <w:szCs w:val="24"/>
        </w:rPr>
        <w:tab/>
      </w:r>
      <w:r w:rsidR="007D585A">
        <w:rPr>
          <w:rFonts w:ascii="Arial" w:eastAsia="Arial" w:hAnsi="Arial" w:cs="Arial"/>
          <w:b/>
          <w:color w:val="000000"/>
          <w:sz w:val="24"/>
          <w:szCs w:val="24"/>
        </w:rPr>
        <w:tab/>
      </w:r>
      <w:r w:rsidR="007D585A">
        <w:rPr>
          <w:rFonts w:ascii="Arial" w:eastAsia="Arial" w:hAnsi="Arial" w:cs="Arial"/>
          <w:b/>
          <w:color w:val="000000"/>
          <w:sz w:val="24"/>
          <w:szCs w:val="24"/>
        </w:rPr>
        <w:tab/>
      </w:r>
      <w:r w:rsidR="007D585A">
        <w:rPr>
          <w:rFonts w:ascii="Arial" w:eastAsia="Arial" w:hAnsi="Arial" w:cs="Arial"/>
          <w:b/>
          <w:color w:val="000000"/>
          <w:sz w:val="24"/>
          <w:szCs w:val="24"/>
        </w:rPr>
        <w:tab/>
      </w:r>
      <w:r w:rsidR="007D585A">
        <w:rPr>
          <w:rFonts w:ascii="Arial" w:eastAsia="Arial" w:hAnsi="Arial" w:cs="Arial"/>
          <w:b/>
          <w:color w:val="000000"/>
          <w:sz w:val="24"/>
          <w:szCs w:val="24"/>
        </w:rPr>
        <w:tab/>
      </w:r>
      <w:r w:rsidR="007D585A">
        <w:rPr>
          <w:rFonts w:ascii="Arial" w:eastAsia="Arial" w:hAnsi="Arial" w:cs="Arial"/>
          <w:b/>
          <w:color w:val="000000"/>
          <w:sz w:val="24"/>
          <w:szCs w:val="24"/>
        </w:rPr>
        <w:tab/>
      </w:r>
      <w:r w:rsidR="007D585A">
        <w:rPr>
          <w:rFonts w:ascii="Arial" w:eastAsia="Arial" w:hAnsi="Arial" w:cs="Arial"/>
          <w:b/>
          <w:color w:val="000000"/>
          <w:sz w:val="24"/>
          <w:szCs w:val="24"/>
        </w:rPr>
        <w:tab/>
        <w:t xml:space="preserve">   </w:t>
      </w:r>
      <w:r w:rsidR="007D585A" w:rsidRPr="007D585A">
        <w:rPr>
          <w:rFonts w:ascii="Arial" w:eastAsia="Arial" w:hAnsi="Arial" w:cs="Arial"/>
          <w:color w:val="000000"/>
          <w:sz w:val="24"/>
          <w:szCs w:val="24"/>
        </w:rPr>
        <w:t>Hermann Katalin</w:t>
      </w:r>
    </w:p>
    <w:p w:rsidR="007D585A" w:rsidRDefault="007D585A" w:rsidP="007D585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  <w:t>igazgató</w:t>
      </w:r>
    </w:p>
    <w:p w:rsidR="00690D14" w:rsidRDefault="007D585A" w:rsidP="007D585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  <w:sectPr w:rsidR="00690D14">
          <w:headerReference w:type="default" r:id="rId7"/>
          <w:footerReference w:type="even" r:id="rId8"/>
          <w:footerReference w:type="default" r:id="rId9"/>
          <w:pgSz w:w="11906" w:h="16838"/>
          <w:pgMar w:top="567" w:right="1531" w:bottom="567" w:left="1531" w:header="567" w:footer="567" w:gutter="0"/>
          <w:pgNumType w:start="1"/>
          <w:cols w:space="708"/>
        </w:sectPr>
      </w:pP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</w:p>
    <w:p w:rsidR="00690D14" w:rsidRDefault="00752AFD" w:rsidP="007D585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I.</w:t>
      </w:r>
    </w:p>
    <w:p w:rsidR="00690D14" w:rsidRDefault="00752AFD" w:rsidP="007D585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TÁRGY ÉS TÉNYÁLLÁS ISMERTETÉSE</w:t>
      </w: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Tisztelt Képviselő-testület!</w:t>
      </w: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Gróf I. Festetics György Művelődési Központ, Városi Könyvtár és Muzeális Gyűjtemény a 2023. évben végzett munkájáról az alábbiak szerint számol be Hévíz Város Önkormányzat Képviselő-testületének. </w:t>
      </w: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 Festetics Művelődési Központ 2020-tól a kisebb kulturál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is rendezvények (könyvtári- és múzeumi) illetve a kötelező feladatként megvalósítandó városi rendezvények szervezését végzi, jelenleg 7 fő dolgozóval. Így történt ez 2023-ban is.</w:t>
      </w: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2020-21-22–es években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pandémia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majd válság okozott fennakadást a működésben. A 2023-as évben, a Belvárosi Múzeumban zajló felújítási munkák, illetve az Önkormányzat épületében működő ügyeleti könyvtár és könyvtári költözés nehezítette munkánkat. Ennek ell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enére a lehetőségekhez mérten ebben az évben is átfogó célunk volt, hogy lehetővé tegyük a településünkön élő, itt üdülő, tanuló, bennünket felkereső polgár számára, hogy hozzáférjen intézményünk közvetlen, vagy közvetett szolgáltatásaihoz és rendezvényei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által minden olyan információhoz, szellemi alkotáshoz, mely tudást, szellemi élményt, szórakozást, kikapcsolódást eredményez. A munkában, a mindennapi életben és az élethossziglan való tanulásban, valamint az élet színterein hasznos segítséget biztosítson.</w:t>
      </w: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 következőkről tájékoztatom a tisztelt Képviselő-testületet:</w:t>
      </w: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Az intézmény szakmai szervezeti egységei által végzett tevékenységek ismertetése</w:t>
      </w: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Szervezeti egységek 2023-ban</w:t>
      </w:r>
    </w:p>
    <w:p w:rsidR="00690D14" w:rsidRDefault="00752AF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Muzeális Gyűjtemény (Belvárosi és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Egregyi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Múzeum)</w:t>
      </w:r>
    </w:p>
    <w:p w:rsidR="00690D14" w:rsidRDefault="00752AF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Városi Könyvtár</w:t>
      </w:r>
    </w:p>
    <w:p w:rsidR="00690D14" w:rsidRDefault="00752AF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Művelődési Központ              </w:t>
      </w: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A 2023-as évben az intézmény szolgáltatási tervében foglaltakat valósította meg, melyek részletesen megtekinthetők az 1. számú mellékletben. A Muzeális Gyűjtemény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időszaki kiállítást mutatott be, ezeket 12485-an tekinte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tték meg. Ez a szám nem tartalmazza szabadtéri kiállításaink látogatószámát.</w:t>
      </w: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 múzeumban 5 tudományos-ismeretterjesztő előadáson, 420-an vettek részt, míg 20 múzeumpedagógiai előadást 549 résztvevővel tartottunk. 163 magyar nyelvű és 16 idegennyelvű tárlat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vezetésen 1900-an vettek részt. </w:t>
      </w: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413 múzeumi program valósult meg, ezeken 3823-an vettek részt.</w:t>
      </w: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 Hévíz TV-vel együttműködésben megvalósuló műsorsorozatunk a 2023-as esztendőben is folytatódott. A Mesélő tárgyak, -Hermann Katalin igazgató közreműködésé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vel-, mely muzeológiai témákat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dolgoz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fel, a Muzeális Gyűjtemény műtárgyainak bemutatásával, míg a Könyvajánló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Book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-line) című sorozatban könyvismertetőket közöl Szabados Rudolf igazgató helyettes.</w:t>
      </w: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 Városi Könyvtár bezárása után egy kihelyezett olvasószolgálat biztosította a könyvtári ellátást - a Polgármesteri Hivatal épületében. Eredetileg a fűtési szezon végéig</w:t>
      </w: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maradt volna a Hivatalban az olvasószolgálat, de már februárban körvonalazódott, hogy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könyvtár elköltözik. Az új helyszínként a könyvtár korábbi épülete a Deák tér 1. szám alatti Galéria épület lett megjelölve, melyen a Teréz Anya Szociális Integrált Intézménnyel osztozunk. </w:t>
      </w: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Az épület jelentős felújításra és átalakításokra szorult. A munk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álatokat a tavasz, ill. nyár folyamán elvégezték, ez idő alatt a könyvtári állomány dobozolása és selejtezése zajlott. Szeptember végén elkezdődött a bútorzat szétszerelése, átalakítása és áthordása a GAMESZ munkatársainak segítségével. A könyvtár az új ép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ületben végül 2024 tavaszán kezdte meg működését. Városi könyvtárunkban így is 192 nyitvatartási nappal futott ki a 2023-as esztendő. Az év során könyvtári program nem valósult meg. Hely hiányában </w:t>
      </w:r>
      <w:r>
        <w:rPr>
          <w:rFonts w:ascii="Times New Roman" w:eastAsia="Times New Roman" w:hAnsi="Times New Roman" w:cs="Times New Roman"/>
          <w:sz w:val="24"/>
          <w:szCs w:val="24"/>
        </w:rPr>
        <w:t>mindössze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körülbelül 300 könyvből tudtak válogatni olvasóin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k, de így is volt igény a kölcsönözhető könyvekre. A teljes olvasói létszámból 96-ot regisztráltunk ott és volt 27 új beiratkozó is. 2023-ban 3453 db dokumentumot kölcsönöztek. Sajnos sok olvasót elriasztott a könyvtár helyzete és a csekély kihelyezett áll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omány.</w:t>
      </w: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A közművelődés eleget tesz alapvető feladatainak, melyek a következők:</w:t>
      </w: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a) művelődő közösségek létrejöttének elősegítése, működésük támogatása, fejlődésük</w:t>
      </w: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segítése, a közművelődési tevékenységek és a művelődő közösségek számára helyszín</w:t>
      </w: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biztosítása,</w:t>
      </w: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b) a közösségi és társadalmi részvétel fejlesztése,</w:t>
      </w: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c) az egész életre kiterjedő tanulás feltételeinek biztosítása,</w:t>
      </w: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d) a hagyományos közösségi kulturális értékek átörökítése feltételeinek biztosítása,</w:t>
      </w: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e) az amatőr alkotó- és előadó-művészeti tevékenység feltételeinek biztosítása.</w:t>
      </w: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Célja a helyi lakosság művelődési igényeinek, szükségleteinek kielégítése, művészeti</w:t>
      </w: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alkotások bemutatása, kulturális érték közvetítése. Teret biztosít az egyéni művelődés és</w:t>
      </w: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űvelődési mozgalmak céljainak megvalósításához, a közművelődés közösségi és társadalmi részvételhez, a gyermekek, az ifjúság és az idősek művelődésének segítéséhez.</w:t>
      </w: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 2023-as esztendőben 34 eseti, nem rendszeres rendezvény – nemzeti ünnep, emléknap-, valós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ult meg 4253 résztvevővel. Szakköreink rendkívül népszerűek, két művészeti csoportot, és négy egyéb szakkört működtetünk. Ezeken összesen körülbelül 100-105-fő vesz részt rendszeresen. A rendszeres és eseti rendezvényeink együttesen 1069 alkalommal kerülte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 megrendezésre.</w:t>
      </w: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Mindhárom intézményrészünk saját közösségi média oldallal rendelkezik, ezeket is intézményünk dolgozói kezelik. Marketing tevékenységünk nem merül ki a plakátok és szórólapok elkészítésében, igyekszünk a helyi és az országos médiába is be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kerülni egy-egy izgalmasabb rendezvénnyel.</w:t>
      </w: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2023-as esztendőben intézményünk három egységében - múzeum, könyvtár és közművelődés-, összesen 38576 regisztrált alkalommal vették igénybe különböző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nonvirtuális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szolgáltatásainkat.</w:t>
      </w: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Tisztelt Képviselő-testület!</w:t>
      </w:r>
    </w:p>
    <w:p w:rsidR="00690D14" w:rsidRPr="007D585A" w:rsidRDefault="00752A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585A">
        <w:rPr>
          <w:rFonts w:ascii="Times New Roman" w:eastAsia="Times New Roman" w:hAnsi="Times New Roman" w:cs="Times New Roman"/>
          <w:color w:val="000000"/>
          <w:sz w:val="24"/>
          <w:szCs w:val="24"/>
        </w:rPr>
        <w:t>Fentiek ismeretében kérem, az előterjesztést megvitatni és a határozati javaslatot elfogadni szíveskedjenek!</w:t>
      </w: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ind w:left="426" w:right="849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ind w:left="426" w:right="849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90D14" w:rsidRPr="007D585A" w:rsidRDefault="007D585A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  <w:r w:rsidRPr="007D585A">
        <w:rPr>
          <w:rFonts w:ascii="Arial" w:eastAsia="Arial" w:hAnsi="Arial" w:cs="Arial"/>
          <w:b/>
          <w:color w:val="000000"/>
          <w:sz w:val="22"/>
          <w:szCs w:val="22"/>
        </w:rPr>
        <w:lastRenderedPageBreak/>
        <w:t>2.</w:t>
      </w:r>
    </w:p>
    <w:p w:rsidR="00690D14" w:rsidRPr="007D585A" w:rsidRDefault="00752A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204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  <w:r w:rsidRPr="007D585A">
        <w:rPr>
          <w:rFonts w:ascii="Arial" w:eastAsia="Arial" w:hAnsi="Arial" w:cs="Arial"/>
          <w:b/>
          <w:color w:val="000000"/>
          <w:sz w:val="22"/>
          <w:szCs w:val="22"/>
        </w:rPr>
        <w:t>HATÁROZATI JAVASLAT</w:t>
      </w: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2"/>
          <w:szCs w:val="22"/>
        </w:rPr>
      </w:pP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left="567" w:right="566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Hévíz Város Önkormányzatának Képviselő-testülete a Gróf I. Festetics György Művelődési Központ, Városi Könyvtár és Muzeális Gyűjtemény </w:t>
      </w:r>
      <w:r w:rsidR="007D585A">
        <w:rPr>
          <w:rFonts w:ascii="Arial" w:eastAsia="Arial" w:hAnsi="Arial" w:cs="Arial"/>
          <w:color w:val="000000"/>
          <w:sz w:val="22"/>
          <w:szCs w:val="22"/>
        </w:rPr>
        <w:t xml:space="preserve">2023. évi </w:t>
      </w:r>
      <w:r>
        <w:rPr>
          <w:rFonts w:ascii="Arial" w:eastAsia="Arial" w:hAnsi="Arial" w:cs="Arial"/>
          <w:color w:val="000000"/>
          <w:sz w:val="22"/>
          <w:szCs w:val="22"/>
        </w:rPr>
        <w:t>beszámolóját megismerte és jóváhagyja.</w:t>
      </w:r>
    </w:p>
    <w:p w:rsidR="00690D14" w:rsidRDefault="00752AF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566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  <w:u w:val="single"/>
        </w:rPr>
        <w:t>Felelős: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Hermann Katalin igazgató</w:t>
      </w: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566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90D14" w:rsidRDefault="00690D1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</w:p>
    <w:sectPr w:rsidR="00690D14">
      <w:headerReference w:type="default" r:id="rId10"/>
      <w:footerReference w:type="default" r:id="rId11"/>
      <w:pgSz w:w="11906" w:h="16838"/>
      <w:pgMar w:top="1417" w:right="1417" w:bottom="1417" w:left="141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2AFD" w:rsidRDefault="00752AFD">
      <w:r>
        <w:separator/>
      </w:r>
    </w:p>
  </w:endnote>
  <w:endnote w:type="continuationSeparator" w:id="0">
    <w:p w:rsidR="00752AFD" w:rsidRDefault="00752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calaSans">
    <w:panose1 w:val="00000000000000000000"/>
    <w:charset w:val="00"/>
    <w:family w:val="auto"/>
    <w:pitch w:val="variable"/>
    <w:sig w:usb0="20000007" w:usb1="00000000" w:usb2="00000000" w:usb3="00000000" w:csb0="0000011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D14" w:rsidRDefault="00752AF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22"/>
        <w:szCs w:val="22"/>
      </w:rPr>
    </w:pPr>
    <w:r>
      <w:rPr>
        <w:color w:val="000000"/>
        <w:sz w:val="22"/>
        <w:szCs w:val="22"/>
      </w:rPr>
      <w:fldChar w:fldCharType="begin"/>
    </w:r>
    <w:r>
      <w:rPr>
        <w:color w:val="000000"/>
        <w:sz w:val="22"/>
        <w:szCs w:val="22"/>
      </w:rPr>
      <w:instrText>PAGE</w:instrText>
    </w:r>
    <w:r>
      <w:rPr>
        <w:color w:val="000000"/>
        <w:sz w:val="22"/>
        <w:szCs w:val="22"/>
      </w:rPr>
      <w:fldChar w:fldCharType="end"/>
    </w:r>
  </w:p>
  <w:p w:rsidR="00690D14" w:rsidRDefault="00690D1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ind w:right="360"/>
      <w:rPr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D14" w:rsidRDefault="00690D14">
    <w:pPr>
      <w:pBdr>
        <w:top w:val="nil"/>
        <w:left w:val="nil"/>
        <w:bottom w:val="nil"/>
        <w:right w:val="nil"/>
        <w:between w:val="nil"/>
      </w:pBdr>
      <w:rPr>
        <w:rFonts w:ascii="ScalaSans" w:eastAsia="ScalaSans" w:hAnsi="ScalaSans" w:cs="ScalaSans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D14" w:rsidRDefault="00752AF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22"/>
        <w:szCs w:val="22"/>
      </w:rPr>
    </w:pPr>
    <w:r>
      <w:rPr>
        <w:color w:val="000000"/>
        <w:sz w:val="22"/>
        <w:szCs w:val="22"/>
      </w:rPr>
      <w:fldChar w:fldCharType="begin"/>
    </w:r>
    <w:r>
      <w:rPr>
        <w:color w:val="000000"/>
        <w:sz w:val="22"/>
        <w:szCs w:val="22"/>
      </w:rPr>
      <w:instrText>PAGE</w:instrText>
    </w:r>
    <w:r w:rsidR="007D585A">
      <w:rPr>
        <w:color w:val="000000"/>
        <w:sz w:val="22"/>
        <w:szCs w:val="22"/>
      </w:rPr>
      <w:fldChar w:fldCharType="separate"/>
    </w:r>
    <w:r w:rsidR="007D585A">
      <w:rPr>
        <w:noProof/>
        <w:color w:val="000000"/>
        <w:sz w:val="22"/>
        <w:szCs w:val="22"/>
      </w:rPr>
      <w:t>2</w:t>
    </w:r>
    <w:r>
      <w:rPr>
        <w:color w:val="000000"/>
        <w:sz w:val="22"/>
        <w:szCs w:val="22"/>
      </w:rPr>
      <w:fldChar w:fldCharType="end"/>
    </w:r>
  </w:p>
  <w:p w:rsidR="00690D14" w:rsidRDefault="00690D14">
    <w:pPr>
      <w:pBdr>
        <w:top w:val="nil"/>
        <w:left w:val="nil"/>
        <w:bottom w:val="nil"/>
        <w:right w:val="nil"/>
        <w:between w:val="nil"/>
      </w:pBdr>
      <w:spacing w:after="200" w:line="276" w:lineRule="auto"/>
      <w:ind w:right="360"/>
      <w:jc w:val="center"/>
      <w:rPr>
        <w:rFonts w:ascii="Arial" w:eastAsia="Arial" w:hAnsi="Arial" w:cs="Arial"/>
        <w:color w:val="999999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2AFD" w:rsidRDefault="00752AFD">
      <w:r>
        <w:separator/>
      </w:r>
    </w:p>
  </w:footnote>
  <w:footnote w:type="continuationSeparator" w:id="0">
    <w:p w:rsidR="00752AFD" w:rsidRDefault="00752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D14" w:rsidRDefault="00752AF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-239394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10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690D14" w:rsidRDefault="00690D1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rPr>
        <w:color w:val="000000"/>
        <w:sz w:val="22"/>
        <w:szCs w:val="22"/>
      </w:rPr>
    </w:pPr>
  </w:p>
  <w:p w:rsidR="00690D14" w:rsidRDefault="00690D1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rPr>
        <w:color w:val="000000"/>
        <w:sz w:val="22"/>
        <w:szCs w:val="22"/>
      </w:rPr>
    </w:pPr>
  </w:p>
  <w:p w:rsidR="00690D14" w:rsidRDefault="00752AF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rPr>
        <w:color w:val="000000"/>
        <w:sz w:val="22"/>
        <w:szCs w:val="22"/>
      </w:rPr>
    </w:pPr>
    <w:r>
      <w:rPr>
        <w:noProof/>
        <w:color w:val="000000"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leftMargin">
                <wp:posOffset>1800225</wp:posOffset>
              </wp:positionH>
              <wp:positionV relativeFrom="topMargin">
                <wp:posOffset>666115</wp:posOffset>
              </wp:positionV>
              <wp:extent cx="5219700" cy="1305560"/>
              <wp:effectExtent l="0" t="0" r="0" b="0"/>
              <wp:wrapNone/>
              <wp:docPr id="1" name="Szövegdoboz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 algn="ctr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90D14" w:rsidRDefault="00690D14" w:rsidP="00D37C2C">
                          <w:pPr>
                            <w:suppressAutoHyphens/>
                            <w:ind w:leftChars="-1" w:hangingChars="1" w:hanging="2"/>
                            <w:textDirection w:val="btLr"/>
                            <w:textAlignment w:val="top"/>
                            <w:outlineLvl w:val="0"/>
                            <w:rPr>
                              <w:rFonts w:ascii="ScalaSans" w:hAnsi="ScalaSans" w:cs="ScalaSans"/>
                              <w:spacing w:val="7"/>
                              <w:position w:val="-1"/>
                            </w:rPr>
                          </w:pPr>
                        </w:p>
                        <w:p w:rsidR="00690D14" w:rsidRDefault="00690D14" w:rsidP="00D37C2C">
                          <w:pPr>
                            <w:suppressAutoHyphens/>
                            <w:ind w:leftChars="-1" w:hangingChars="1" w:hanging="2"/>
                            <w:textDirection w:val="btLr"/>
                            <w:textAlignment w:val="top"/>
                            <w:outlineLvl w:val="0"/>
                            <w:rPr>
                              <w:rFonts w:ascii="ScalaSans" w:hAnsi="ScalaSans" w:cs="ScalaSans"/>
                              <w:spacing w:val="7"/>
                              <w:position w:val="-1"/>
                            </w:rPr>
                          </w:pPr>
                        </w:p>
                        <w:p w:rsidR="00690D14" w:rsidRPr="007D585A" w:rsidRDefault="007D585A" w:rsidP="007D585A">
                          <w:pPr>
                            <w:suppressAutoHyphens/>
                            <w:spacing w:line="1" w:lineRule="atLeast"/>
                            <w:jc w:val="center"/>
                            <w:textDirection w:val="btLr"/>
                            <w:textAlignment w:val="top"/>
                            <w:outlineLvl w:val="0"/>
                            <w:rPr>
                              <w:rFonts w:ascii="Arial" w:hAnsi="Arial" w:cs="Arial"/>
                              <w:b/>
                              <w:position w:val="-1"/>
                              <w:sz w:val="24"/>
                              <w:szCs w:val="24"/>
                            </w:rPr>
                          </w:pPr>
                          <w:r w:rsidRPr="007D585A">
                            <w:rPr>
                              <w:rFonts w:ascii="Arial" w:hAnsi="Arial" w:cs="Arial"/>
                              <w:b/>
                              <w:position w:val="-1"/>
                              <w:sz w:val="24"/>
                              <w:szCs w:val="24"/>
                            </w:rPr>
                            <w:t>Gróf I. Festetics György Művelődési Központ</w:t>
                          </w:r>
                        </w:p>
                      </w:txbxContent>
                    </wps:txbx>
                    <wps:bodyPr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1" o:spid="_x0000_s1026" type="#_x0000_t202" style="position:absolute;margin-left:141.75pt;margin-top:52.45pt;width:411pt;height:102.8pt;z-index:251659264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" stroked="f">
              <v:textbox>
                <w:txbxContent>
                  <w:p w:rsidR="00690D14" w:rsidRDefault="00690D14" w:rsidP="00D37C2C">
                    <w:pPr>
                      <w:suppressAutoHyphens/>
                      <w:ind w:leftChars="-1" w:hangingChars="1" w:hanging="2"/>
                      <w:textDirection w:val="btLr"/>
                      <w:textAlignment w:val="top"/>
                      <w:outlineLvl w:val="0"/>
                      <w:rPr>
                        <w:rFonts w:ascii="ScalaSans" w:hAnsi="ScalaSans" w:cs="ScalaSans"/>
                        <w:spacing w:val="7"/>
                        <w:position w:val="-1"/>
                      </w:rPr>
                    </w:pPr>
                  </w:p>
                  <w:p w:rsidR="00690D14" w:rsidRDefault="00690D14" w:rsidP="00D37C2C">
                    <w:pPr>
                      <w:suppressAutoHyphens/>
                      <w:ind w:leftChars="-1" w:hangingChars="1" w:hanging="2"/>
                      <w:textDirection w:val="btLr"/>
                      <w:textAlignment w:val="top"/>
                      <w:outlineLvl w:val="0"/>
                      <w:rPr>
                        <w:rFonts w:ascii="ScalaSans" w:hAnsi="ScalaSans" w:cs="ScalaSans"/>
                        <w:spacing w:val="7"/>
                        <w:position w:val="-1"/>
                      </w:rPr>
                    </w:pPr>
                  </w:p>
                  <w:p w:rsidR="00690D14" w:rsidRPr="007D585A" w:rsidRDefault="007D585A" w:rsidP="007D585A">
                    <w:pPr>
                      <w:suppressAutoHyphens/>
                      <w:spacing w:line="1" w:lineRule="atLeast"/>
                      <w:jc w:val="center"/>
                      <w:textDirection w:val="btLr"/>
                      <w:textAlignment w:val="top"/>
                      <w:outlineLvl w:val="0"/>
                      <w:rPr>
                        <w:rFonts w:ascii="Arial" w:hAnsi="Arial" w:cs="Arial"/>
                        <w:b/>
                        <w:position w:val="-1"/>
                        <w:sz w:val="24"/>
                        <w:szCs w:val="24"/>
                      </w:rPr>
                    </w:pPr>
                    <w:r w:rsidRPr="007D585A">
                      <w:rPr>
                        <w:rFonts w:ascii="Arial" w:hAnsi="Arial" w:cs="Arial"/>
                        <w:b/>
                        <w:position w:val="-1"/>
                        <w:sz w:val="24"/>
                        <w:szCs w:val="24"/>
                      </w:rPr>
                      <w:t>Gróf I. Festetics György Művelődési Központ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000000"/>
        <w:sz w:val="22"/>
        <w:szCs w:val="22"/>
      </w:rPr>
      <w:drawing>
        <wp:anchor distT="0" distB="0" distL="114300" distR="114300" simplePos="0" relativeHeight="251660288" behindDoc="0" locked="0" layoutInCell="1" hidden="0" allowOverlap="1">
          <wp:simplePos x="0" y="0"/>
          <wp:positionH relativeFrom="leftMargin">
            <wp:posOffset>1800225</wp:posOffset>
          </wp:positionH>
          <wp:positionV relativeFrom="topMargin">
            <wp:posOffset>914400</wp:posOffset>
          </wp:positionV>
          <wp:extent cx="5219700" cy="14605"/>
          <wp:effectExtent l="0" t="0" r="0" b="0"/>
          <wp:wrapNone/>
          <wp:docPr id="10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219700" cy="146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690D14" w:rsidRDefault="00690D1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D14" w:rsidRDefault="00752AF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3645"/>
      </w:tabs>
      <w:spacing w:after="200" w:line="276" w:lineRule="auto"/>
      <w:rPr>
        <w:color w:val="000000"/>
        <w:sz w:val="22"/>
        <w:szCs w:val="22"/>
      </w:rPr>
    </w:pPr>
    <w:r>
      <w:rPr>
        <w:color w:val="000000"/>
        <w:sz w:val="22"/>
        <w:szCs w:val="22"/>
      </w:rPr>
      <w:tab/>
    </w:r>
  </w:p>
  <w:p w:rsidR="00690D14" w:rsidRDefault="00690D1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rPr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50373B"/>
    <w:multiLevelType w:val="multilevel"/>
    <w:tmpl w:val="36EAFF7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79D06B84"/>
    <w:multiLevelType w:val="multilevel"/>
    <w:tmpl w:val="EF2C2CD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D14"/>
    <w:rsid w:val="00690D14"/>
    <w:rsid w:val="00752AFD"/>
    <w:rsid w:val="007D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C86C5D"/>
  <w15:docId w15:val="{CB7D7D36-5491-4308-A56A-CD332E07F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lcm">
    <w:name w:val="Subtitle"/>
    <w:basedOn w:val="Norml"/>
    <w:next w:val="Norm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fej">
    <w:name w:val="header"/>
    <w:basedOn w:val="Norml"/>
    <w:link w:val="lfejChar"/>
    <w:uiPriority w:val="99"/>
    <w:unhideWhenUsed/>
    <w:rsid w:val="007D585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D585A"/>
  </w:style>
  <w:style w:type="paragraph" w:styleId="llb">
    <w:name w:val="footer"/>
    <w:basedOn w:val="Norml"/>
    <w:link w:val="llbChar"/>
    <w:uiPriority w:val="99"/>
    <w:unhideWhenUsed/>
    <w:rsid w:val="007D585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D58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806</Words>
  <Characters>5569</Characters>
  <Application>Microsoft Office Word</Application>
  <DocSecurity>0</DocSecurity>
  <Lines>46</Lines>
  <Paragraphs>12</Paragraphs>
  <ScaleCrop>false</ScaleCrop>
  <Company/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Lajkó Erzsébet Márta</cp:lastModifiedBy>
  <cp:revision>2</cp:revision>
  <dcterms:created xsi:type="dcterms:W3CDTF">2024-06-20T13:07:00Z</dcterms:created>
  <dcterms:modified xsi:type="dcterms:W3CDTF">2024-06-20T13:12:00Z</dcterms:modified>
</cp:coreProperties>
</file>