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738" w:rsidRPr="004569C6" w:rsidRDefault="00F20738" w:rsidP="00430488">
      <w:pPr>
        <w:rPr>
          <w:b/>
          <w:u w:val="single"/>
        </w:rPr>
      </w:pPr>
    </w:p>
    <w:p w:rsidR="00F20738" w:rsidRPr="00D57FBF" w:rsidRDefault="00F20738" w:rsidP="00D57FBF">
      <w:pPr>
        <w:tabs>
          <w:tab w:val="center" w:pos="4536"/>
          <w:tab w:val="left" w:pos="7695"/>
        </w:tabs>
        <w:rPr>
          <w:b/>
        </w:rPr>
      </w:pPr>
      <w:r w:rsidRPr="00D57FBF">
        <w:rPr>
          <w:b/>
        </w:rPr>
        <w:tab/>
        <w:t xml:space="preserve">AJÁNLATTÉTELI </w:t>
      </w:r>
      <w:r w:rsidR="008945A6">
        <w:rPr>
          <w:b/>
        </w:rPr>
        <w:t xml:space="preserve"> </w:t>
      </w:r>
      <w:r w:rsidRPr="00D57FBF">
        <w:rPr>
          <w:b/>
        </w:rPr>
        <w:t>FELHÍVÁS</w:t>
      </w:r>
    </w:p>
    <w:p w:rsidR="00F20738" w:rsidRPr="004569C6" w:rsidRDefault="00F20738" w:rsidP="00595464">
      <w:pPr>
        <w:rPr>
          <w:b/>
        </w:rPr>
      </w:pPr>
    </w:p>
    <w:p w:rsidR="00F20738" w:rsidRPr="004569C6" w:rsidRDefault="00F20738" w:rsidP="00430488">
      <w:pPr>
        <w:jc w:val="center"/>
        <w:rPr>
          <w:b/>
        </w:rPr>
      </w:pPr>
      <w:proofErr w:type="gramStart"/>
      <w:r w:rsidRPr="004569C6">
        <w:rPr>
          <w:b/>
        </w:rPr>
        <w:t>a</w:t>
      </w:r>
      <w:proofErr w:type="gramEnd"/>
      <w:r w:rsidRPr="004569C6">
        <w:rPr>
          <w:b/>
        </w:rPr>
        <w:t xml:space="preserve"> közbeszerzésekről szóló 201</w:t>
      </w:r>
      <w:r w:rsidR="008709ED">
        <w:rPr>
          <w:b/>
        </w:rPr>
        <w:t>5</w:t>
      </w:r>
      <w:r w:rsidRPr="004569C6">
        <w:rPr>
          <w:b/>
        </w:rPr>
        <w:t xml:space="preserve">. évi </w:t>
      </w:r>
      <w:r w:rsidR="008709ED">
        <w:rPr>
          <w:b/>
        </w:rPr>
        <w:t>CXLIII</w:t>
      </w:r>
      <w:r w:rsidRPr="004569C6">
        <w:rPr>
          <w:b/>
        </w:rPr>
        <w:t xml:space="preserve">. tv. </w:t>
      </w:r>
    </w:p>
    <w:p w:rsidR="00F20738" w:rsidRPr="004569C6" w:rsidRDefault="008709ED" w:rsidP="00430488">
      <w:pPr>
        <w:jc w:val="center"/>
        <w:rPr>
          <w:b/>
        </w:rPr>
      </w:pPr>
      <w:r>
        <w:rPr>
          <w:b/>
        </w:rPr>
        <w:t xml:space="preserve">115. </w:t>
      </w:r>
      <w:r w:rsidR="00F20738" w:rsidRPr="004569C6">
        <w:rPr>
          <w:b/>
        </w:rPr>
        <w:t xml:space="preserve"> § alapján</w:t>
      </w:r>
    </w:p>
    <w:p w:rsidR="00F20738" w:rsidRPr="004569C6" w:rsidRDefault="00F20738" w:rsidP="00BB7940">
      <w:pPr>
        <w:rPr>
          <w:b/>
        </w:rPr>
      </w:pPr>
    </w:p>
    <w:p w:rsidR="00F20738" w:rsidRPr="004569C6" w:rsidRDefault="00F20738" w:rsidP="00430488">
      <w:pPr>
        <w:jc w:val="both"/>
        <w:rPr>
          <w:b/>
        </w:rPr>
      </w:pPr>
      <w:r w:rsidRPr="004569C6">
        <w:rPr>
          <w:b/>
        </w:rPr>
        <w:t xml:space="preserve">1. Ajánlatkérő: </w:t>
      </w:r>
    </w:p>
    <w:p w:rsidR="00BC2F2D" w:rsidRDefault="00BC2F2D" w:rsidP="0044315B">
      <w:pPr>
        <w:jc w:val="center"/>
      </w:pPr>
      <w:r>
        <w:t>Hévíz Város Önkormányzata</w:t>
      </w:r>
    </w:p>
    <w:p w:rsidR="00F20738" w:rsidRPr="000648A7" w:rsidRDefault="00F20738" w:rsidP="0044315B">
      <w:pPr>
        <w:jc w:val="center"/>
      </w:pPr>
      <w:r w:rsidRPr="000648A7">
        <w:t>(székhely:</w:t>
      </w:r>
      <w:r w:rsidR="00BC2F2D">
        <w:t xml:space="preserve"> 8380 Hévíz, Kossuth Lajos u. 1.</w:t>
      </w:r>
      <w:r w:rsidRPr="00EF6A9C">
        <w:t xml:space="preserve"> </w:t>
      </w:r>
      <w:r w:rsidRPr="000648A7">
        <w:t xml:space="preserve"> </w:t>
      </w:r>
    </w:p>
    <w:p w:rsidR="00BC2F2D" w:rsidRDefault="00F20738" w:rsidP="00BC2F2D">
      <w:pPr>
        <w:jc w:val="center"/>
      </w:pPr>
      <w:r w:rsidRPr="00CB60CD">
        <w:t xml:space="preserve">Telefon: </w:t>
      </w:r>
      <w:r w:rsidR="00BC2F2D">
        <w:t>+36 83500800</w:t>
      </w:r>
    </w:p>
    <w:p w:rsidR="00F20738" w:rsidRPr="00CB60CD" w:rsidRDefault="00BC2F2D" w:rsidP="00BC2F2D">
      <w:pPr>
        <w:jc w:val="center"/>
      </w:pPr>
      <w:r>
        <w:t>Telefax: +36 83500801</w:t>
      </w:r>
    </w:p>
    <w:p w:rsidR="00D75AF1" w:rsidRPr="000648A7" w:rsidRDefault="00D75AF1" w:rsidP="0044315B">
      <w:pPr>
        <w:jc w:val="center"/>
      </w:pPr>
      <w:proofErr w:type="gramStart"/>
      <w:r>
        <w:t>e-mail</w:t>
      </w:r>
      <w:proofErr w:type="gramEnd"/>
      <w:r>
        <w:t xml:space="preserve">: </w:t>
      </w:r>
      <w:hyperlink r:id="rId8" w:history="1">
        <w:r w:rsidR="00BC2F2D" w:rsidRPr="001334AA">
          <w:rPr>
            <w:rStyle w:val="Hiperhivatkozs"/>
          </w:rPr>
          <w:t>heviz@t-online.hu</w:t>
        </w:r>
      </w:hyperlink>
      <w:r w:rsidR="00BC2F2D">
        <w:t xml:space="preserve"> </w:t>
      </w:r>
      <w:hyperlink r:id="rId9" w:history="1"/>
      <w:r w:rsidR="00C26C8F">
        <w:t xml:space="preserve"> </w:t>
      </w:r>
      <w:hyperlink r:id="rId10" w:history="1"/>
      <w:r>
        <w:t xml:space="preserve"> </w:t>
      </w:r>
    </w:p>
    <w:p w:rsidR="00F20738" w:rsidRPr="000648A7" w:rsidRDefault="00F20738" w:rsidP="0044315B">
      <w:pPr>
        <w:jc w:val="center"/>
      </w:pPr>
      <w:proofErr w:type="spellStart"/>
      <w:r w:rsidRPr="000648A7">
        <w:t>képv</w:t>
      </w:r>
      <w:proofErr w:type="spellEnd"/>
      <w:proofErr w:type="gramStart"/>
      <w:r w:rsidRPr="000648A7">
        <w:t>.:</w:t>
      </w:r>
      <w:proofErr w:type="gramEnd"/>
      <w:r>
        <w:t xml:space="preserve"> </w:t>
      </w:r>
      <w:r w:rsidR="00BC2F2D">
        <w:t>Papp Gábor polgármester</w:t>
      </w:r>
      <w:r w:rsidRPr="000648A7">
        <w:t>)</w:t>
      </w:r>
    </w:p>
    <w:p w:rsidR="00F20738" w:rsidRPr="004569C6" w:rsidRDefault="00F20738" w:rsidP="00430488">
      <w:pPr>
        <w:jc w:val="both"/>
        <w:rPr>
          <w:b/>
        </w:rPr>
      </w:pPr>
    </w:p>
    <w:p w:rsidR="00F20738" w:rsidRPr="004569C6" w:rsidRDefault="00F20738" w:rsidP="00430488">
      <w:pPr>
        <w:jc w:val="both"/>
      </w:pPr>
      <w:r w:rsidRPr="004569C6">
        <w:t xml:space="preserve">Ajánlatkérő megbízásából eljár: </w:t>
      </w:r>
    </w:p>
    <w:p w:rsidR="000922BC" w:rsidRDefault="00F20738" w:rsidP="00430488">
      <w:pPr>
        <w:jc w:val="center"/>
      </w:pPr>
      <w:r w:rsidRPr="004569C6">
        <w:t>Dr. Fröhlich Klára</w:t>
      </w:r>
    </w:p>
    <w:p w:rsidR="00F20738" w:rsidRPr="004569C6" w:rsidRDefault="000922BC" w:rsidP="00430488">
      <w:pPr>
        <w:jc w:val="center"/>
      </w:pPr>
      <w:proofErr w:type="gramStart"/>
      <w:r>
        <w:t>egészségügyi</w:t>
      </w:r>
      <w:proofErr w:type="gramEnd"/>
      <w:r>
        <w:t xml:space="preserve"> szakjogász </w:t>
      </w:r>
      <w:r w:rsidR="00F20738" w:rsidRPr="004569C6">
        <w:t xml:space="preserve"> </w:t>
      </w:r>
    </w:p>
    <w:p w:rsidR="008709ED" w:rsidRDefault="008709ED" w:rsidP="00430488">
      <w:pPr>
        <w:jc w:val="center"/>
      </w:pPr>
      <w:proofErr w:type="gramStart"/>
      <w:r>
        <w:t>felelős</w:t>
      </w:r>
      <w:proofErr w:type="gramEnd"/>
      <w:r>
        <w:t xml:space="preserve"> akkreditált közbeszerzési szaktanácsadó</w:t>
      </w:r>
    </w:p>
    <w:p w:rsidR="00F20738" w:rsidRPr="004569C6" w:rsidRDefault="008709ED" w:rsidP="00430488">
      <w:pPr>
        <w:jc w:val="center"/>
      </w:pPr>
      <w:proofErr w:type="gramStart"/>
      <w:r>
        <w:t>lajstromszám</w:t>
      </w:r>
      <w:proofErr w:type="gramEnd"/>
      <w:r>
        <w:t>: 00321</w:t>
      </w:r>
      <w:r w:rsidR="00F20738" w:rsidRPr="004569C6">
        <w:t xml:space="preserve"> </w:t>
      </w:r>
    </w:p>
    <w:p w:rsidR="00F20738" w:rsidRPr="004569C6" w:rsidRDefault="00F20738" w:rsidP="00430488">
      <w:pPr>
        <w:jc w:val="center"/>
      </w:pPr>
      <w:r w:rsidRPr="004569C6">
        <w:t>(székhely: 8800 Nagykanizsa, Ady u. 35/B</w:t>
      </w:r>
    </w:p>
    <w:p w:rsidR="00F20738" w:rsidRDefault="00F20738" w:rsidP="00430488">
      <w:pPr>
        <w:jc w:val="center"/>
      </w:pPr>
      <w:proofErr w:type="gramStart"/>
      <w:r w:rsidRPr="004569C6">
        <w:t>telefon</w:t>
      </w:r>
      <w:proofErr w:type="gramEnd"/>
      <w:r w:rsidRPr="004569C6">
        <w:t xml:space="preserve">: </w:t>
      </w:r>
      <w:r w:rsidR="00373300">
        <w:t xml:space="preserve">+36 </w:t>
      </w:r>
      <w:r w:rsidRPr="004569C6">
        <w:t>305686325</w:t>
      </w:r>
    </w:p>
    <w:p w:rsidR="008709ED" w:rsidRPr="004569C6" w:rsidRDefault="008709ED" w:rsidP="00430488">
      <w:pPr>
        <w:jc w:val="center"/>
      </w:pPr>
      <w:proofErr w:type="gramStart"/>
      <w:r>
        <w:t>telefax</w:t>
      </w:r>
      <w:proofErr w:type="gramEnd"/>
      <w:r>
        <w:t>: + 36 93 314250</w:t>
      </w:r>
    </w:p>
    <w:p w:rsidR="00F20738" w:rsidRPr="004569C6" w:rsidRDefault="00F20738" w:rsidP="00430488">
      <w:pPr>
        <w:jc w:val="center"/>
      </w:pPr>
      <w:proofErr w:type="gramStart"/>
      <w:r w:rsidRPr="004569C6">
        <w:t>e-mail</w:t>
      </w:r>
      <w:proofErr w:type="gramEnd"/>
      <w:r w:rsidRPr="004569C6">
        <w:t xml:space="preserve">: </w:t>
      </w:r>
      <w:proofErr w:type="spellStart"/>
      <w:r w:rsidRPr="00A60AE9">
        <w:rPr>
          <w:color w:val="0000FF"/>
        </w:rPr>
        <w:t>dr</w:t>
      </w:r>
      <w:hyperlink r:id="rId11" w:history="1">
        <w:r w:rsidRPr="004569C6">
          <w:rPr>
            <w:rStyle w:val="Hiperhivatkozs"/>
          </w:rPr>
          <w:t>frohlichklara</w:t>
        </w:r>
        <w:proofErr w:type="spellEnd"/>
        <w:r w:rsidRPr="004569C6">
          <w:rPr>
            <w:rStyle w:val="Hiperhivatkozs"/>
          </w:rPr>
          <w:t>@</w:t>
        </w:r>
      </w:hyperlink>
      <w:r w:rsidRPr="00A60AE9">
        <w:rPr>
          <w:color w:val="0000FF"/>
        </w:rPr>
        <w:t>upcmail.hu</w:t>
      </w:r>
      <w:r w:rsidRPr="004569C6">
        <w:t>)</w:t>
      </w:r>
    </w:p>
    <w:p w:rsidR="00F20738" w:rsidRPr="004569C6" w:rsidRDefault="00F20738" w:rsidP="00430488">
      <w:pPr>
        <w:jc w:val="both"/>
        <w:rPr>
          <w:b/>
        </w:rPr>
      </w:pPr>
    </w:p>
    <w:p w:rsidR="00F20738" w:rsidRPr="004569C6" w:rsidRDefault="00F20738" w:rsidP="00430488">
      <w:pPr>
        <w:jc w:val="both"/>
        <w:rPr>
          <w:b/>
        </w:rPr>
      </w:pPr>
      <w:r w:rsidRPr="004569C6">
        <w:rPr>
          <w:b/>
        </w:rPr>
        <w:t xml:space="preserve">2. </w:t>
      </w:r>
      <w:r>
        <w:rPr>
          <w:b/>
        </w:rPr>
        <w:t>Közbeszerzési eljárás fajtája:</w:t>
      </w:r>
    </w:p>
    <w:p w:rsidR="00F20738" w:rsidRPr="004569C6" w:rsidRDefault="00F20738" w:rsidP="00430488">
      <w:pPr>
        <w:jc w:val="both"/>
        <w:rPr>
          <w:b/>
        </w:rPr>
      </w:pPr>
    </w:p>
    <w:p w:rsidR="00F20738" w:rsidRDefault="00F20738" w:rsidP="004663C6">
      <w:pPr>
        <w:pStyle w:val="NormlWeb"/>
        <w:spacing w:before="0" w:beforeAutospacing="0" w:after="0" w:afterAutospacing="0"/>
        <w:ind w:right="150"/>
        <w:jc w:val="both"/>
      </w:pPr>
      <w:r w:rsidRPr="004569C6">
        <w:t>A közbeszerzésekről szóló 201</w:t>
      </w:r>
      <w:r w:rsidR="008709ED">
        <w:t>5</w:t>
      </w:r>
      <w:r w:rsidRPr="004569C6">
        <w:t>. évi C</w:t>
      </w:r>
      <w:r w:rsidR="008709ED">
        <w:t>XLIII</w:t>
      </w:r>
      <w:r w:rsidRPr="004569C6">
        <w:t>. tv. (</w:t>
      </w:r>
      <w:r>
        <w:t>továbbiakban: Kbt.)</w:t>
      </w:r>
      <w:r w:rsidR="00E25889">
        <w:t xml:space="preserve"> </w:t>
      </w:r>
      <w:r w:rsidR="008709ED">
        <w:t>115.</w:t>
      </w:r>
      <w:r w:rsidRPr="004569C6">
        <w:t xml:space="preserve"> § </w:t>
      </w:r>
      <w:r>
        <w:t xml:space="preserve">szerinti </w:t>
      </w:r>
      <w:r w:rsidR="004663C6">
        <w:t xml:space="preserve">hirdetmény nélküli, tárgyalás nélküli </w:t>
      </w:r>
      <w:r>
        <w:t>eljárás</w:t>
      </w:r>
      <w:r w:rsidR="00C26C8F">
        <w:t>.</w:t>
      </w:r>
      <w:r>
        <w:t xml:space="preserve"> </w:t>
      </w:r>
      <w:r w:rsidRPr="004569C6">
        <w:t xml:space="preserve"> </w:t>
      </w:r>
    </w:p>
    <w:p w:rsidR="00BD1B9D" w:rsidRPr="00BD1B9D" w:rsidRDefault="00BD1B9D" w:rsidP="00BD1B9D">
      <w:pPr>
        <w:autoSpaceDE w:val="0"/>
        <w:autoSpaceDN w:val="0"/>
        <w:adjustRightInd w:val="0"/>
        <w:jc w:val="both"/>
        <w:rPr>
          <w:sz w:val="20"/>
          <w:szCs w:val="20"/>
        </w:rPr>
      </w:pPr>
      <w:r>
        <w:rPr>
          <w:sz w:val="20"/>
          <w:szCs w:val="20"/>
        </w:rPr>
        <w:t xml:space="preserve"> </w:t>
      </w:r>
      <w:r w:rsidR="00F20738" w:rsidRPr="00044321">
        <w:t>(</w:t>
      </w:r>
      <w:r w:rsidR="00571D79">
        <w:t>Kbt. 115. § (1)</w:t>
      </w:r>
      <w:r w:rsidRPr="00BD1B9D">
        <w:t xml:space="preserve"> </w:t>
      </w:r>
      <w:r>
        <w:t>Ha az építési beruházás becsült értéke nem éri el a háromszázmillió forintot, az ajánlatkérő - választása szerint - a közbeszerzési eljárást lefolytathatja a nyílt vagy a hirdetmény nélküli tárgyalásos eljárás nemzeti eljárásrendben irányadó szabályainak a jelen §</w:t>
      </w:r>
      <w:proofErr w:type="spellStart"/>
      <w:r>
        <w:t>-ban</w:t>
      </w:r>
      <w:proofErr w:type="spellEnd"/>
      <w:r>
        <w:t xml:space="preserve"> foglalt eltérésekkel történő alkalmazásával is, </w:t>
      </w:r>
      <w:proofErr w:type="gramStart"/>
      <w:r>
        <w:t>kivéve</w:t>
      </w:r>
      <w:proofErr w:type="gramEnd"/>
      <w:r>
        <w:t xml:space="preserve"> ha a beszerzés európai uniós alapokból finanszírozott és Magyarország országhatárán átnyúló projekttel kapcsolatos. Az ajánlatkérő akkor alkalmazhatja az e § szerinti eljárást, ha a tisztességes verseny biztosításához e törvény által megkövetelt, megfelelő számú alkalmas gazdasági szereplőről van tudomása. Az ajánlatkérő az e bekezdés szerinti értékhatárt el nem érő értékű beszerzését is megvalósíthatja a 112. § (1) bekezdés </w:t>
      </w:r>
      <w:r>
        <w:rPr>
          <w:i/>
          <w:iCs/>
        </w:rPr>
        <w:t xml:space="preserve">a) </w:t>
      </w:r>
      <w:r>
        <w:t xml:space="preserve">pontja szerint hirdetménnyel, vagy a 112. § (1) bekezdés </w:t>
      </w:r>
      <w:r>
        <w:rPr>
          <w:i/>
          <w:iCs/>
        </w:rPr>
        <w:t xml:space="preserve">b) </w:t>
      </w:r>
      <w:r>
        <w:t>pontja szerinti szabályoknak megfelelően összefoglaló tájékoztatással vagy hirdetménnyel meghirdetett közbeszerzési eljárás útján. A nyílt eljárás szabályainak alkalmazása esetén a (2)-(4) és (6)-(7) bekezdésben foglaltak, a hirdetmény nélküli tárgyalásos eljárás szabályainak alkalmazása esetén az (5)-(7) bekezdésben foglaltak szerint kell eljárni.</w:t>
      </w:r>
    </w:p>
    <w:p w:rsidR="00F20738" w:rsidRPr="002D0AC1" w:rsidRDefault="00BD1B9D" w:rsidP="002D0AC1">
      <w:pPr>
        <w:pStyle w:val="cf0"/>
        <w:jc w:val="both"/>
      </w:pPr>
      <w:r>
        <w:t>(2) Az ajánlatkérő köteles biztosítani a versenyt, és az eljárást megindító felhívás közzététele helyett legalább öt gazdasági szereplőnek egyidejűleg, közvetlenül írásban ajánlattételi felhívást küldeni. Az ajánlatkérő az eljárásban nem köteles alkalmassági követelményt előírni. Az ajánlatkérő csak a teljesítésre képes, szakmailag megbízható gazdasági szereplőknek küldhet ajánlattételi felhívást. )</w:t>
      </w:r>
      <w:bookmarkStart w:id="0" w:name="pr325"/>
      <w:bookmarkEnd w:id="0"/>
    </w:p>
    <w:p w:rsidR="00F20738" w:rsidRPr="004569C6" w:rsidRDefault="00F20738" w:rsidP="00430488">
      <w:pPr>
        <w:pStyle w:val="NormlWeb"/>
        <w:spacing w:before="0" w:beforeAutospacing="0" w:after="0" w:afterAutospacing="0"/>
        <w:ind w:right="150"/>
        <w:jc w:val="both"/>
        <w:rPr>
          <w:rFonts w:ascii="Times" w:hAnsi="Times" w:cs="Times"/>
        </w:rPr>
      </w:pPr>
      <w:smartTag w:uri="urn:schemas-microsoft-com:office:smarttags" w:element="metricconverter">
        <w:smartTagPr>
          <w:attr w:name="ProductID" w:val="4. A"/>
        </w:smartTagPr>
        <w:r w:rsidRPr="004569C6">
          <w:rPr>
            <w:rFonts w:ascii="Times" w:hAnsi="Times" w:cs="Times"/>
            <w:b/>
          </w:rPr>
          <w:lastRenderedPageBreak/>
          <w:t>4. A</w:t>
        </w:r>
      </w:smartTag>
      <w:r w:rsidRPr="004569C6">
        <w:rPr>
          <w:rFonts w:ascii="Times" w:hAnsi="Times" w:cs="Times"/>
          <w:b/>
        </w:rPr>
        <w:t xml:space="preserve"> közbeszerzés tárgya, mennyisége:</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Default="00F20738" w:rsidP="00044321">
      <w:pPr>
        <w:pStyle w:val="NormlWeb"/>
        <w:spacing w:before="0" w:beforeAutospacing="0" w:after="0" w:afterAutospacing="0"/>
        <w:ind w:right="150"/>
        <w:jc w:val="both"/>
        <w:rPr>
          <w:bCs/>
        </w:rPr>
      </w:pPr>
      <w:r>
        <w:t xml:space="preserve">Építési </w:t>
      </w:r>
      <w:proofErr w:type="gramStart"/>
      <w:r>
        <w:t>beruházás  (</w:t>
      </w:r>
      <w:proofErr w:type="gramEnd"/>
      <w:r w:rsidRPr="00BE34E0">
        <w:t>CPV 45000000-7</w:t>
      </w:r>
      <w:r w:rsidRPr="00BE34E0">
        <w:rPr>
          <w:bCs/>
        </w:rPr>
        <w:t>)</w:t>
      </w:r>
    </w:p>
    <w:p w:rsidR="00A66968" w:rsidRDefault="00A66968" w:rsidP="00044321">
      <w:pPr>
        <w:pStyle w:val="NormlWeb"/>
        <w:spacing w:before="0" w:beforeAutospacing="0" w:after="0" w:afterAutospacing="0"/>
        <w:ind w:right="150"/>
        <w:jc w:val="both"/>
        <w:rPr>
          <w:bCs/>
        </w:rPr>
      </w:pPr>
    </w:p>
    <w:p w:rsidR="00A21818" w:rsidRDefault="00A21818" w:rsidP="00044321">
      <w:pPr>
        <w:pStyle w:val="NormlWeb"/>
        <w:spacing w:before="0" w:beforeAutospacing="0" w:after="0" w:afterAutospacing="0"/>
        <w:ind w:right="150"/>
        <w:jc w:val="both"/>
        <w:rPr>
          <w:bCs/>
        </w:rPr>
      </w:pPr>
      <w:r w:rsidRPr="00A21818">
        <w:rPr>
          <w:bCs/>
        </w:rPr>
        <w:t>Vállalkozási szerződés hévízi termelői piac építési, felújítási munkálatainak elvégzésére</w:t>
      </w:r>
      <w:r>
        <w:rPr>
          <w:bCs/>
        </w:rPr>
        <w:t xml:space="preserve"> az alábbiak szerint:</w:t>
      </w:r>
    </w:p>
    <w:p w:rsidR="00A21818" w:rsidRDefault="00A21818" w:rsidP="00044321">
      <w:pPr>
        <w:pStyle w:val="NormlWeb"/>
        <w:spacing w:before="0" w:beforeAutospacing="0" w:after="0" w:afterAutospacing="0"/>
        <w:ind w:right="150"/>
        <w:jc w:val="both"/>
        <w:rPr>
          <w:bCs/>
        </w:rPr>
      </w:pPr>
      <w:r>
        <w:rPr>
          <w:bCs/>
        </w:rPr>
        <w:t xml:space="preserve">- </w:t>
      </w:r>
      <w:r w:rsidRPr="00A21818">
        <w:rPr>
          <w:bCs/>
        </w:rPr>
        <w:t>Meglévő csarnoképület átalakítása, bővítése, kapu építés</w:t>
      </w:r>
      <w:r>
        <w:rPr>
          <w:bCs/>
        </w:rPr>
        <w:t xml:space="preserve"> (Hévíz 162</w:t>
      </w:r>
      <w:r w:rsidR="002A14C6">
        <w:rPr>
          <w:bCs/>
        </w:rPr>
        <w:t>3</w:t>
      </w:r>
      <w:r>
        <w:rPr>
          <w:bCs/>
        </w:rPr>
        <w:t xml:space="preserve"> hrsz.)</w:t>
      </w:r>
    </w:p>
    <w:p w:rsidR="002A14C6" w:rsidRDefault="002A14C6" w:rsidP="00044321">
      <w:pPr>
        <w:pStyle w:val="NormlWeb"/>
        <w:spacing w:before="0" w:beforeAutospacing="0" w:after="0" w:afterAutospacing="0"/>
        <w:ind w:right="150"/>
        <w:jc w:val="both"/>
        <w:rPr>
          <w:bCs/>
        </w:rPr>
      </w:pPr>
    </w:p>
    <w:p w:rsidR="002A14C6" w:rsidRPr="002A14C6" w:rsidRDefault="002A14C6" w:rsidP="002A14C6">
      <w:pPr>
        <w:pStyle w:val="NormlWeb"/>
        <w:spacing w:before="0" w:beforeAutospacing="0" w:after="0" w:afterAutospacing="0"/>
        <w:jc w:val="both"/>
        <w:rPr>
          <w:bCs/>
          <w:vertAlign w:val="superscript"/>
        </w:rPr>
      </w:pPr>
      <w:proofErr w:type="gramStart"/>
      <w:r w:rsidRPr="002A14C6">
        <w:rPr>
          <w:bCs/>
        </w:rPr>
        <w:t>a</w:t>
      </w:r>
      <w:proofErr w:type="gramEnd"/>
      <w:r w:rsidRPr="002A14C6">
        <w:rPr>
          <w:bCs/>
        </w:rPr>
        <w:t xml:space="preserve"> telek területe: 1 823,00 m</w:t>
      </w:r>
      <w:r>
        <w:rPr>
          <w:bCs/>
          <w:vertAlign w:val="superscript"/>
        </w:rPr>
        <w:t>2</w:t>
      </w:r>
    </w:p>
    <w:p w:rsidR="002A14C6" w:rsidRPr="002A14C6" w:rsidRDefault="002A14C6" w:rsidP="002A14C6">
      <w:pPr>
        <w:pStyle w:val="NormlWeb"/>
        <w:spacing w:before="0" w:beforeAutospacing="0" w:after="0" w:afterAutospacing="0"/>
        <w:jc w:val="both"/>
        <w:rPr>
          <w:bCs/>
          <w:vertAlign w:val="superscript"/>
        </w:rPr>
      </w:pPr>
      <w:proofErr w:type="gramStart"/>
      <w:r w:rsidRPr="002A14C6">
        <w:rPr>
          <w:bCs/>
        </w:rPr>
        <w:t>m</w:t>
      </w:r>
      <w:r>
        <w:rPr>
          <w:bCs/>
        </w:rPr>
        <w:t>eglévő</w:t>
      </w:r>
      <w:proofErr w:type="gramEnd"/>
      <w:r>
        <w:rPr>
          <w:bCs/>
        </w:rPr>
        <w:t xml:space="preserve"> csarnok épület: 213,57 m</w:t>
      </w:r>
      <w:r>
        <w:rPr>
          <w:bCs/>
          <w:vertAlign w:val="superscript"/>
        </w:rPr>
        <w:t>2</w:t>
      </w:r>
    </w:p>
    <w:p w:rsidR="002A14C6" w:rsidRPr="002A14C6" w:rsidRDefault="002A14C6" w:rsidP="002A14C6">
      <w:pPr>
        <w:pStyle w:val="NormlWeb"/>
        <w:spacing w:before="0" w:beforeAutospacing="0" w:after="0" w:afterAutospacing="0"/>
        <w:jc w:val="both"/>
        <w:rPr>
          <w:bCs/>
          <w:vertAlign w:val="superscript"/>
        </w:rPr>
      </w:pPr>
      <w:proofErr w:type="gramStart"/>
      <w:r w:rsidRPr="002A14C6">
        <w:rPr>
          <w:bCs/>
        </w:rPr>
        <w:t>c</w:t>
      </w:r>
      <w:r>
        <w:rPr>
          <w:bCs/>
        </w:rPr>
        <w:t>sarnok</w:t>
      </w:r>
      <w:proofErr w:type="gramEnd"/>
      <w:r>
        <w:rPr>
          <w:bCs/>
        </w:rPr>
        <w:t xml:space="preserve"> épület bővítés: 264,13 m</w:t>
      </w:r>
      <w:r>
        <w:rPr>
          <w:bCs/>
          <w:vertAlign w:val="superscript"/>
        </w:rPr>
        <w:t>2</w:t>
      </w:r>
    </w:p>
    <w:p w:rsidR="002A14C6" w:rsidRPr="002A14C6" w:rsidRDefault="002A14C6" w:rsidP="002A14C6">
      <w:pPr>
        <w:pStyle w:val="NormlWeb"/>
        <w:spacing w:before="0" w:beforeAutospacing="0" w:after="0" w:afterAutospacing="0"/>
        <w:jc w:val="both"/>
        <w:rPr>
          <w:bCs/>
          <w:vertAlign w:val="superscript"/>
        </w:rPr>
      </w:pPr>
      <w:proofErr w:type="gramStart"/>
      <w:r>
        <w:rPr>
          <w:bCs/>
        </w:rPr>
        <w:t>csarnoképület</w:t>
      </w:r>
      <w:proofErr w:type="gramEnd"/>
      <w:r>
        <w:rPr>
          <w:bCs/>
        </w:rPr>
        <w:t>: 477,70 m</w:t>
      </w:r>
      <w:r>
        <w:rPr>
          <w:bCs/>
          <w:vertAlign w:val="superscript"/>
        </w:rPr>
        <w:t>2</w:t>
      </w:r>
    </w:p>
    <w:p w:rsidR="002A14C6" w:rsidRPr="002A14C6" w:rsidRDefault="002A14C6" w:rsidP="002A14C6">
      <w:pPr>
        <w:pStyle w:val="NormlWeb"/>
        <w:spacing w:before="0" w:beforeAutospacing="0" w:after="0" w:afterAutospacing="0"/>
        <w:jc w:val="both"/>
        <w:rPr>
          <w:bCs/>
          <w:vertAlign w:val="superscript"/>
        </w:rPr>
      </w:pPr>
      <w:proofErr w:type="gramStart"/>
      <w:r>
        <w:rPr>
          <w:bCs/>
        </w:rPr>
        <w:t>gyalogos</w:t>
      </w:r>
      <w:proofErr w:type="gramEnd"/>
      <w:r>
        <w:rPr>
          <w:bCs/>
        </w:rPr>
        <w:t xml:space="preserve"> kapu: 19,66 m</w:t>
      </w:r>
      <w:r>
        <w:rPr>
          <w:bCs/>
          <w:vertAlign w:val="superscript"/>
        </w:rPr>
        <w:t>2</w:t>
      </w:r>
    </w:p>
    <w:p w:rsidR="002A14C6" w:rsidRPr="002A14C6" w:rsidRDefault="002A14C6" w:rsidP="002A14C6">
      <w:pPr>
        <w:pStyle w:val="NormlWeb"/>
        <w:spacing w:before="0" w:beforeAutospacing="0" w:after="0" w:afterAutospacing="0"/>
        <w:jc w:val="both"/>
        <w:rPr>
          <w:bCs/>
          <w:vertAlign w:val="superscript"/>
        </w:rPr>
      </w:pPr>
      <w:proofErr w:type="gramStart"/>
      <w:r w:rsidRPr="002A14C6">
        <w:rPr>
          <w:bCs/>
        </w:rPr>
        <w:t>beépíte</w:t>
      </w:r>
      <w:r>
        <w:rPr>
          <w:bCs/>
        </w:rPr>
        <w:t>tt</w:t>
      </w:r>
      <w:proofErr w:type="gramEnd"/>
      <w:r>
        <w:rPr>
          <w:bCs/>
        </w:rPr>
        <w:t xml:space="preserve"> alapterület: 497,36 m</w:t>
      </w:r>
      <w:r>
        <w:rPr>
          <w:bCs/>
          <w:vertAlign w:val="superscript"/>
        </w:rPr>
        <w:t>2</w:t>
      </w:r>
    </w:p>
    <w:p w:rsidR="00FC225F" w:rsidRDefault="00FC225F" w:rsidP="00044321">
      <w:pPr>
        <w:pStyle w:val="NormlWeb"/>
        <w:spacing w:before="0" w:beforeAutospacing="0" w:after="0" w:afterAutospacing="0"/>
        <w:ind w:right="150"/>
        <w:jc w:val="both"/>
        <w:rPr>
          <w:bCs/>
        </w:rPr>
      </w:pPr>
    </w:p>
    <w:p w:rsidR="002A14C6" w:rsidRDefault="002A14C6" w:rsidP="00044321">
      <w:pPr>
        <w:pStyle w:val="NormlWeb"/>
        <w:spacing w:before="0" w:beforeAutospacing="0" w:after="0" w:afterAutospacing="0"/>
        <w:ind w:right="150"/>
        <w:jc w:val="both"/>
        <w:rPr>
          <w:bCs/>
        </w:rPr>
      </w:pPr>
    </w:p>
    <w:p w:rsidR="00A21818" w:rsidRDefault="00A21818" w:rsidP="00044321">
      <w:pPr>
        <w:pStyle w:val="NormlWeb"/>
        <w:spacing w:before="0" w:beforeAutospacing="0" w:after="0" w:afterAutospacing="0"/>
        <w:ind w:right="150"/>
        <w:jc w:val="both"/>
        <w:rPr>
          <w:bCs/>
        </w:rPr>
      </w:pPr>
      <w:r>
        <w:rPr>
          <w:bCs/>
        </w:rPr>
        <w:t xml:space="preserve">- </w:t>
      </w:r>
      <w:r w:rsidR="00FC225F">
        <w:rPr>
          <w:bCs/>
        </w:rPr>
        <w:t>Á</w:t>
      </w:r>
      <w:r w:rsidRPr="00A21818">
        <w:rPr>
          <w:bCs/>
        </w:rPr>
        <w:t>rusító pavilonok és kapuk</w:t>
      </w:r>
      <w:r w:rsidR="00FC225F">
        <w:rPr>
          <w:bCs/>
        </w:rPr>
        <w:t xml:space="preserve"> kialakítása</w:t>
      </w:r>
      <w:r w:rsidR="002A14C6">
        <w:rPr>
          <w:bCs/>
        </w:rPr>
        <w:t xml:space="preserve"> (Hévíz 1621 hrsz.)</w:t>
      </w:r>
      <w:r w:rsidR="00FC225F">
        <w:rPr>
          <w:bCs/>
        </w:rPr>
        <w:t>:</w:t>
      </w:r>
    </w:p>
    <w:p w:rsidR="002A14C6" w:rsidRDefault="002A14C6" w:rsidP="00EA6FD8">
      <w:pPr>
        <w:pStyle w:val="NormlWeb"/>
        <w:spacing w:before="0" w:beforeAutospacing="0" w:after="0" w:afterAutospacing="0"/>
        <w:jc w:val="both"/>
        <w:rPr>
          <w:bCs/>
        </w:rPr>
      </w:pPr>
    </w:p>
    <w:p w:rsidR="00EA6FD8" w:rsidRDefault="00EA6FD8" w:rsidP="00EA6FD8">
      <w:pPr>
        <w:pStyle w:val="NormlWeb"/>
        <w:spacing w:before="0" w:beforeAutospacing="0" w:after="0" w:afterAutospacing="0"/>
        <w:jc w:val="both"/>
        <w:rPr>
          <w:bCs/>
        </w:rPr>
      </w:pPr>
      <w:r>
        <w:rPr>
          <w:bCs/>
        </w:rPr>
        <w:t>Beépített alapterület:</w:t>
      </w:r>
    </w:p>
    <w:p w:rsidR="00FC225F" w:rsidRPr="00FC225F" w:rsidRDefault="00FC225F" w:rsidP="00EA6FD8">
      <w:pPr>
        <w:pStyle w:val="NormlWeb"/>
        <w:spacing w:before="0" w:beforeAutospacing="0" w:after="0" w:afterAutospacing="0"/>
        <w:jc w:val="both"/>
        <w:rPr>
          <w:bCs/>
        </w:rPr>
      </w:pPr>
      <w:r w:rsidRPr="00FC225F">
        <w:rPr>
          <w:bCs/>
        </w:rPr>
        <w:t>"A" Pavilon: 505,96 m2</w:t>
      </w:r>
    </w:p>
    <w:p w:rsidR="00FC225F" w:rsidRPr="00FC225F" w:rsidRDefault="00FC225F" w:rsidP="00EA6FD8">
      <w:pPr>
        <w:pStyle w:val="NormlWeb"/>
        <w:spacing w:before="0" w:beforeAutospacing="0" w:after="0" w:afterAutospacing="0"/>
        <w:jc w:val="both"/>
        <w:rPr>
          <w:bCs/>
        </w:rPr>
      </w:pPr>
      <w:r w:rsidRPr="00FC225F">
        <w:rPr>
          <w:bCs/>
        </w:rPr>
        <w:t>"B" Pavilon: 221,17 m2</w:t>
      </w:r>
    </w:p>
    <w:p w:rsidR="00FC225F" w:rsidRPr="00FC225F" w:rsidRDefault="00FC225F" w:rsidP="00EA6FD8">
      <w:pPr>
        <w:pStyle w:val="NormlWeb"/>
        <w:spacing w:before="0" w:beforeAutospacing="0" w:after="0" w:afterAutospacing="0"/>
        <w:jc w:val="both"/>
        <w:rPr>
          <w:bCs/>
        </w:rPr>
      </w:pPr>
      <w:r w:rsidRPr="00FC225F">
        <w:rPr>
          <w:bCs/>
        </w:rPr>
        <w:t>Gyalogos kapu: 19,66 m2</w:t>
      </w:r>
    </w:p>
    <w:p w:rsidR="00FC225F" w:rsidRPr="00FC225F" w:rsidRDefault="00FC225F" w:rsidP="00EA6FD8">
      <w:pPr>
        <w:pStyle w:val="NormlWeb"/>
        <w:spacing w:before="0" w:beforeAutospacing="0" w:after="0" w:afterAutospacing="0"/>
        <w:jc w:val="both"/>
        <w:rPr>
          <w:bCs/>
        </w:rPr>
      </w:pPr>
      <w:r w:rsidRPr="00FC225F">
        <w:rPr>
          <w:bCs/>
        </w:rPr>
        <w:t>Gépjármű kapu: 5,12 m2</w:t>
      </w:r>
    </w:p>
    <w:p w:rsidR="00FC225F" w:rsidRPr="00EA6FD8" w:rsidRDefault="00FC225F" w:rsidP="00EA6FD8">
      <w:pPr>
        <w:pStyle w:val="NormlWeb"/>
        <w:spacing w:before="0" w:beforeAutospacing="0" w:after="0" w:afterAutospacing="0"/>
        <w:jc w:val="both"/>
        <w:rPr>
          <w:bCs/>
          <w:u w:val="single"/>
        </w:rPr>
      </w:pPr>
      <w:r w:rsidRPr="00FC225F">
        <w:rPr>
          <w:bCs/>
        </w:rPr>
        <w:t xml:space="preserve">Meglévő sátor: </w:t>
      </w:r>
      <w:r w:rsidRPr="00EA6FD8">
        <w:rPr>
          <w:bCs/>
          <w:u w:val="single"/>
        </w:rPr>
        <w:t>436,87 m2</w:t>
      </w:r>
    </w:p>
    <w:p w:rsidR="00FC225F" w:rsidRDefault="00EA6FD8" w:rsidP="00EA6FD8">
      <w:pPr>
        <w:pStyle w:val="NormlWeb"/>
        <w:spacing w:before="0" w:beforeAutospacing="0" w:after="0" w:afterAutospacing="0"/>
        <w:jc w:val="both"/>
        <w:rPr>
          <w:bCs/>
        </w:rPr>
      </w:pPr>
      <w:r>
        <w:rPr>
          <w:bCs/>
        </w:rPr>
        <w:t>Összesen</w:t>
      </w:r>
      <w:proofErr w:type="gramStart"/>
      <w:r>
        <w:rPr>
          <w:bCs/>
        </w:rPr>
        <w:t xml:space="preserve">:        </w:t>
      </w:r>
      <w:r w:rsidR="00FC225F" w:rsidRPr="00FC225F">
        <w:rPr>
          <w:bCs/>
        </w:rPr>
        <w:t>1185</w:t>
      </w:r>
      <w:proofErr w:type="gramEnd"/>
      <w:r w:rsidR="00FC225F" w:rsidRPr="00FC225F">
        <w:rPr>
          <w:bCs/>
        </w:rPr>
        <w:t>,78 m2</w:t>
      </w:r>
    </w:p>
    <w:p w:rsidR="00FC225F" w:rsidRDefault="00FC225F" w:rsidP="00FC225F">
      <w:pPr>
        <w:pStyle w:val="NormlWeb"/>
        <w:spacing w:before="0" w:beforeAutospacing="0" w:after="0" w:afterAutospacing="0"/>
        <w:jc w:val="both"/>
        <w:rPr>
          <w:bCs/>
        </w:rPr>
      </w:pPr>
    </w:p>
    <w:p w:rsidR="00EA6FD8" w:rsidRPr="00EA6FD8" w:rsidRDefault="00EA6FD8" w:rsidP="00EA6FD8">
      <w:pPr>
        <w:pStyle w:val="NormlWeb"/>
        <w:spacing w:before="0" w:beforeAutospacing="0" w:after="0" w:afterAutospacing="0"/>
        <w:jc w:val="both"/>
        <w:rPr>
          <w:bCs/>
        </w:rPr>
      </w:pPr>
      <w:r>
        <w:rPr>
          <w:bCs/>
        </w:rPr>
        <w:t>Hasznos alapterü</w:t>
      </w:r>
      <w:r w:rsidRPr="00EA6FD8">
        <w:rPr>
          <w:bCs/>
        </w:rPr>
        <w:t>let:</w:t>
      </w:r>
    </w:p>
    <w:p w:rsidR="00EA6FD8" w:rsidRPr="00EA6FD8" w:rsidRDefault="00EA6FD8" w:rsidP="00EA6FD8">
      <w:pPr>
        <w:pStyle w:val="NormlWeb"/>
        <w:spacing w:before="0" w:beforeAutospacing="0" w:after="0" w:afterAutospacing="0"/>
        <w:jc w:val="both"/>
        <w:rPr>
          <w:bCs/>
          <w:vertAlign w:val="superscript"/>
        </w:rPr>
      </w:pPr>
      <w:r w:rsidRPr="00EA6FD8">
        <w:rPr>
          <w:bCs/>
        </w:rPr>
        <w:t>"A" Pavilon 489,24 m</w:t>
      </w:r>
      <w:r>
        <w:rPr>
          <w:bCs/>
          <w:vertAlign w:val="superscript"/>
        </w:rPr>
        <w:t>2</w:t>
      </w:r>
    </w:p>
    <w:p w:rsidR="00EA6FD8" w:rsidRPr="00EA6FD8" w:rsidRDefault="00EA6FD8" w:rsidP="00EA6FD8">
      <w:pPr>
        <w:pStyle w:val="NormlWeb"/>
        <w:spacing w:before="0" w:beforeAutospacing="0" w:after="0" w:afterAutospacing="0"/>
        <w:jc w:val="both"/>
        <w:rPr>
          <w:bCs/>
          <w:vertAlign w:val="superscript"/>
        </w:rPr>
      </w:pPr>
      <w:r w:rsidRPr="00EA6FD8">
        <w:rPr>
          <w:bCs/>
        </w:rPr>
        <w:t>"B" Pavilon 206,14 m</w:t>
      </w:r>
      <w:r>
        <w:rPr>
          <w:bCs/>
          <w:vertAlign w:val="superscript"/>
        </w:rPr>
        <w:t>2</w:t>
      </w:r>
    </w:p>
    <w:p w:rsidR="00EA6FD8" w:rsidRPr="00EA6FD8" w:rsidRDefault="00EA6FD8" w:rsidP="00EA6FD8">
      <w:pPr>
        <w:pStyle w:val="NormlWeb"/>
        <w:spacing w:before="0" w:beforeAutospacing="0" w:after="0" w:afterAutospacing="0"/>
        <w:jc w:val="both"/>
        <w:rPr>
          <w:bCs/>
          <w:vertAlign w:val="superscript"/>
        </w:rPr>
      </w:pPr>
      <w:r w:rsidRPr="00EA6FD8">
        <w:rPr>
          <w:bCs/>
        </w:rPr>
        <w:t>S</w:t>
      </w:r>
      <w:r>
        <w:rPr>
          <w:bCs/>
        </w:rPr>
        <w:t>á</w:t>
      </w:r>
      <w:r w:rsidRPr="00EA6FD8">
        <w:rPr>
          <w:bCs/>
        </w:rPr>
        <w:t>tor 436,87 m</w:t>
      </w:r>
      <w:r>
        <w:rPr>
          <w:bCs/>
          <w:vertAlign w:val="superscript"/>
        </w:rPr>
        <w:t>2</w:t>
      </w:r>
    </w:p>
    <w:p w:rsidR="00EA6FD8" w:rsidRPr="00EA6FD8" w:rsidRDefault="00EA6FD8" w:rsidP="00EA6FD8">
      <w:pPr>
        <w:pStyle w:val="NormlWeb"/>
        <w:spacing w:before="0" w:beforeAutospacing="0" w:after="0" w:afterAutospacing="0"/>
        <w:jc w:val="both"/>
        <w:rPr>
          <w:bCs/>
          <w:vertAlign w:val="superscript"/>
        </w:rPr>
      </w:pPr>
      <w:proofErr w:type="gramStart"/>
      <w:r>
        <w:rPr>
          <w:bCs/>
        </w:rPr>
        <w:t>ö</w:t>
      </w:r>
      <w:r w:rsidRPr="00EA6FD8">
        <w:rPr>
          <w:bCs/>
        </w:rPr>
        <w:t>sszes</w:t>
      </w:r>
      <w:proofErr w:type="gramEnd"/>
      <w:r w:rsidRPr="00EA6FD8">
        <w:rPr>
          <w:bCs/>
        </w:rPr>
        <w:t xml:space="preserve"> hasznos alapter</w:t>
      </w:r>
      <w:r>
        <w:rPr>
          <w:bCs/>
        </w:rPr>
        <w:t>ü</w:t>
      </w:r>
      <w:r w:rsidRPr="00EA6FD8">
        <w:rPr>
          <w:bCs/>
        </w:rPr>
        <w:t>let: 1.132,25 m</w:t>
      </w:r>
      <w:r>
        <w:rPr>
          <w:bCs/>
          <w:vertAlign w:val="superscript"/>
        </w:rPr>
        <w:t>2</w:t>
      </w:r>
    </w:p>
    <w:p w:rsidR="00FC225F" w:rsidRDefault="00FC225F" w:rsidP="00FC225F">
      <w:pPr>
        <w:pStyle w:val="NormlWeb"/>
        <w:spacing w:before="0" w:beforeAutospacing="0" w:after="0" w:afterAutospacing="0"/>
        <w:jc w:val="both"/>
        <w:rPr>
          <w:bCs/>
        </w:rPr>
      </w:pPr>
    </w:p>
    <w:p w:rsidR="002A14C6" w:rsidRDefault="002A14C6" w:rsidP="00FC225F">
      <w:pPr>
        <w:pStyle w:val="NormlWeb"/>
        <w:spacing w:before="0" w:beforeAutospacing="0" w:after="0" w:afterAutospacing="0"/>
        <w:jc w:val="both"/>
        <w:rPr>
          <w:bCs/>
        </w:rPr>
      </w:pPr>
      <w:proofErr w:type="spellStart"/>
      <w:r>
        <w:rPr>
          <w:bCs/>
        </w:rPr>
        <w:t>Helyiségkimutatás</w:t>
      </w:r>
      <w:proofErr w:type="spellEnd"/>
      <w:r>
        <w:rPr>
          <w:bCs/>
        </w:rPr>
        <w:t>:</w:t>
      </w:r>
    </w:p>
    <w:p w:rsidR="00FC225F" w:rsidRPr="00FC225F" w:rsidRDefault="00FC225F" w:rsidP="00FC225F">
      <w:pPr>
        <w:pStyle w:val="NormlWeb"/>
        <w:spacing w:before="0" w:beforeAutospacing="0" w:after="0" w:afterAutospacing="0"/>
        <w:jc w:val="both"/>
        <w:rPr>
          <w:bCs/>
        </w:rPr>
      </w:pPr>
      <w:r>
        <w:rPr>
          <w:bCs/>
        </w:rPr>
        <w:t>001 Á</w:t>
      </w:r>
      <w:r w:rsidRPr="00FC225F">
        <w:rPr>
          <w:bCs/>
        </w:rPr>
        <w:t>rus</w:t>
      </w:r>
      <w:r>
        <w:rPr>
          <w:bCs/>
        </w:rPr>
        <w:t>ító</w:t>
      </w:r>
      <w:r w:rsidRPr="00FC225F">
        <w:rPr>
          <w:bCs/>
        </w:rPr>
        <w:t>hely "A"</w:t>
      </w:r>
      <w:r>
        <w:rPr>
          <w:bCs/>
        </w:rPr>
        <w:t>: 489</w:t>
      </w:r>
      <w:r w:rsidR="002A14C6">
        <w:rPr>
          <w:bCs/>
        </w:rPr>
        <w:t>,</w:t>
      </w:r>
      <w:r>
        <w:rPr>
          <w:bCs/>
        </w:rPr>
        <w:t>24 m</w:t>
      </w:r>
      <w:r>
        <w:rPr>
          <w:bCs/>
          <w:vertAlign w:val="superscript"/>
        </w:rPr>
        <w:t>2</w:t>
      </w:r>
      <w:r>
        <w:rPr>
          <w:bCs/>
        </w:rPr>
        <w:t xml:space="preserve"> </w:t>
      </w:r>
    </w:p>
    <w:p w:rsidR="00FC225F" w:rsidRDefault="00FC225F" w:rsidP="00FC225F">
      <w:pPr>
        <w:pStyle w:val="NormlWeb"/>
        <w:spacing w:before="0" w:beforeAutospacing="0" w:after="0" w:afterAutospacing="0"/>
        <w:jc w:val="both"/>
        <w:rPr>
          <w:bCs/>
        </w:rPr>
      </w:pPr>
      <w:r>
        <w:rPr>
          <w:bCs/>
        </w:rPr>
        <w:t xml:space="preserve">002 </w:t>
      </w:r>
      <w:r w:rsidRPr="00FC225F">
        <w:rPr>
          <w:bCs/>
        </w:rPr>
        <w:t>Árusítóhely "</w:t>
      </w:r>
      <w:r w:rsidR="002A14C6">
        <w:rPr>
          <w:bCs/>
        </w:rPr>
        <w:t>B</w:t>
      </w:r>
      <w:r w:rsidRPr="00FC225F">
        <w:rPr>
          <w:bCs/>
        </w:rPr>
        <w:t xml:space="preserve">": </w:t>
      </w:r>
      <w:r>
        <w:rPr>
          <w:bCs/>
        </w:rPr>
        <w:t>193,26 m</w:t>
      </w:r>
      <w:r>
        <w:rPr>
          <w:bCs/>
          <w:vertAlign w:val="superscript"/>
        </w:rPr>
        <w:t>2</w:t>
      </w:r>
      <w:r>
        <w:rPr>
          <w:bCs/>
        </w:rPr>
        <w:t xml:space="preserve"> </w:t>
      </w:r>
    </w:p>
    <w:p w:rsidR="00FC225F" w:rsidRPr="00FC225F" w:rsidRDefault="00FC225F" w:rsidP="00FC225F">
      <w:pPr>
        <w:pStyle w:val="NormlWeb"/>
        <w:spacing w:before="0" w:beforeAutospacing="0" w:after="0" w:afterAutospacing="0"/>
        <w:jc w:val="both"/>
        <w:rPr>
          <w:bCs/>
          <w:vertAlign w:val="superscript"/>
        </w:rPr>
      </w:pPr>
      <w:r w:rsidRPr="00FC225F">
        <w:rPr>
          <w:bCs/>
        </w:rPr>
        <w:t>003.</w:t>
      </w:r>
      <w:r>
        <w:rPr>
          <w:bCs/>
        </w:rPr>
        <w:t xml:space="preserve"> Üzlettér: 6,44 m</w:t>
      </w:r>
      <w:r>
        <w:rPr>
          <w:bCs/>
          <w:vertAlign w:val="superscript"/>
        </w:rPr>
        <w:t>2</w:t>
      </w:r>
    </w:p>
    <w:p w:rsidR="00FC225F" w:rsidRPr="00FC225F" w:rsidRDefault="00FC225F" w:rsidP="00FC225F">
      <w:pPr>
        <w:pStyle w:val="NormlWeb"/>
        <w:spacing w:before="0" w:beforeAutospacing="0" w:after="0" w:afterAutospacing="0"/>
        <w:jc w:val="both"/>
        <w:rPr>
          <w:bCs/>
          <w:vertAlign w:val="superscript"/>
        </w:rPr>
      </w:pPr>
      <w:r>
        <w:rPr>
          <w:bCs/>
        </w:rPr>
        <w:t>004. Üzlettér: 6,44 m</w:t>
      </w:r>
      <w:r>
        <w:rPr>
          <w:bCs/>
          <w:vertAlign w:val="superscript"/>
        </w:rPr>
        <w:t>2</w:t>
      </w:r>
    </w:p>
    <w:p w:rsidR="00FC225F" w:rsidRPr="00FC225F" w:rsidRDefault="00FC225F" w:rsidP="00FC225F">
      <w:pPr>
        <w:pStyle w:val="NormlWeb"/>
        <w:spacing w:before="0" w:beforeAutospacing="0" w:after="0" w:afterAutospacing="0"/>
        <w:jc w:val="both"/>
        <w:rPr>
          <w:bCs/>
          <w:vertAlign w:val="superscript"/>
        </w:rPr>
      </w:pPr>
      <w:r>
        <w:rPr>
          <w:bCs/>
        </w:rPr>
        <w:t>Összesen: 695,38 m</w:t>
      </w:r>
      <w:r>
        <w:rPr>
          <w:bCs/>
          <w:vertAlign w:val="superscript"/>
        </w:rPr>
        <w:t>2</w:t>
      </w:r>
    </w:p>
    <w:p w:rsidR="00FC225F" w:rsidRDefault="00FC225F" w:rsidP="00FC225F">
      <w:pPr>
        <w:pStyle w:val="NormlWeb"/>
        <w:spacing w:before="0" w:beforeAutospacing="0" w:after="0" w:afterAutospacing="0"/>
        <w:jc w:val="both"/>
        <w:rPr>
          <w:bCs/>
        </w:rPr>
      </w:pPr>
    </w:p>
    <w:p w:rsidR="00A66968" w:rsidRDefault="00A66968" w:rsidP="00FC225F">
      <w:pPr>
        <w:pStyle w:val="NormlWeb"/>
        <w:spacing w:before="0" w:beforeAutospacing="0" w:after="0" w:afterAutospacing="0"/>
        <w:jc w:val="both"/>
        <w:rPr>
          <w:bCs/>
        </w:rPr>
      </w:pPr>
      <w:r w:rsidRPr="00A66968">
        <w:rPr>
          <w:bCs/>
        </w:rPr>
        <w:t xml:space="preserve">A piac az alábbi </w:t>
      </w:r>
      <w:r w:rsidR="002A0C5C">
        <w:rPr>
          <w:bCs/>
        </w:rPr>
        <w:t>három</w:t>
      </w:r>
      <w:r w:rsidRPr="00A66968">
        <w:rPr>
          <w:bCs/>
        </w:rPr>
        <w:t xml:space="preserve"> önálló helyrajzi számú ingatlanon helyezkedik el: 1621, 1623, 1624/3. A 1624/3 </w:t>
      </w:r>
      <w:proofErr w:type="spellStart"/>
      <w:r w:rsidRPr="00A66968">
        <w:rPr>
          <w:bCs/>
        </w:rPr>
        <w:t>hrsz.ú</w:t>
      </w:r>
      <w:proofErr w:type="spellEnd"/>
      <w:r w:rsidRPr="00A66968">
        <w:rPr>
          <w:bCs/>
        </w:rPr>
        <w:t xml:space="preserve"> ingatlanra az árusok gépjárműveinek elhelyezésére szolgáló parkolóhely kerül kialakításra.</w:t>
      </w:r>
    </w:p>
    <w:p w:rsidR="00FC225F" w:rsidRDefault="00FC225F" w:rsidP="00724751">
      <w:pPr>
        <w:jc w:val="both"/>
        <w:rPr>
          <w:bCs/>
          <w:color w:val="000000"/>
        </w:rPr>
      </w:pPr>
    </w:p>
    <w:p w:rsidR="00724751" w:rsidRDefault="00724751" w:rsidP="00724751">
      <w:pPr>
        <w:jc w:val="both"/>
      </w:pPr>
      <w:r w:rsidRPr="000E2312">
        <w:t>A részletes mennyiségi adatokat</w:t>
      </w:r>
      <w:r>
        <w:t xml:space="preserve"> és műszaki tartalmat</w:t>
      </w:r>
      <w:r w:rsidRPr="000E2312">
        <w:t xml:space="preserve"> a</w:t>
      </w:r>
      <w:r>
        <w:t xml:space="preserve"> jelen felhívással egyidejűleg megküldésre kerülő</w:t>
      </w:r>
      <w:r w:rsidRPr="000E2312">
        <w:t xml:space="preserve"> </w:t>
      </w:r>
      <w:r>
        <w:t xml:space="preserve">Műszaki </w:t>
      </w:r>
      <w:r w:rsidRPr="000E2312">
        <w:t xml:space="preserve">leírás, </w:t>
      </w:r>
      <w:r>
        <w:t>tender</w:t>
      </w:r>
      <w:r w:rsidRPr="000E2312">
        <w:t>terv</w:t>
      </w:r>
      <w:r>
        <w:t>, valamint az árazatlan költségvetés</w:t>
      </w:r>
      <w:r w:rsidRPr="000E2312">
        <w:t xml:space="preserve"> tartalmazza.</w:t>
      </w:r>
      <w:r>
        <w:t xml:space="preserve">  A tevékenység </w:t>
      </w:r>
      <w:r w:rsidR="00892415">
        <w:t xml:space="preserve">építési </w:t>
      </w:r>
      <w:r>
        <w:t>engedély köteles.</w:t>
      </w:r>
    </w:p>
    <w:p w:rsidR="00F20738" w:rsidRPr="00EE7A93" w:rsidRDefault="00C26C8F" w:rsidP="006563A6">
      <w:pPr>
        <w:pStyle w:val="NormlWeb"/>
        <w:spacing w:before="0" w:beforeAutospacing="0" w:after="0" w:afterAutospacing="0"/>
        <w:ind w:right="150"/>
        <w:jc w:val="both"/>
      </w:pPr>
      <w:r>
        <w:t xml:space="preserve"> </w:t>
      </w:r>
    </w:p>
    <w:p w:rsidR="00F20738" w:rsidRPr="004569C6" w:rsidRDefault="00F20738" w:rsidP="00430488">
      <w:pPr>
        <w:pStyle w:val="NormlWeb"/>
        <w:spacing w:before="0" w:beforeAutospacing="0" w:after="0" w:afterAutospacing="0"/>
        <w:ind w:right="150"/>
        <w:jc w:val="both"/>
        <w:rPr>
          <w:rFonts w:ascii="Times" w:hAnsi="Times" w:cs="Times"/>
        </w:rPr>
      </w:pPr>
      <w:r w:rsidRPr="004569C6">
        <w:rPr>
          <w:rFonts w:ascii="Times" w:hAnsi="Times" w:cs="Times"/>
          <w:b/>
        </w:rPr>
        <w:t xml:space="preserve">5. A szerződés meghatározása: </w:t>
      </w:r>
      <w:r w:rsidRPr="004569C6">
        <w:rPr>
          <w:rFonts w:ascii="Times" w:hAnsi="Times" w:cs="Times"/>
        </w:rPr>
        <w:t xml:space="preserve"> </w:t>
      </w:r>
    </w:p>
    <w:p w:rsidR="00F20738" w:rsidRDefault="00F20738" w:rsidP="00C77FD9">
      <w:pPr>
        <w:autoSpaceDE w:val="0"/>
        <w:autoSpaceDN w:val="0"/>
        <w:adjustRightInd w:val="0"/>
        <w:jc w:val="both"/>
      </w:pPr>
    </w:p>
    <w:p w:rsidR="00F20738" w:rsidRPr="00C77FD9" w:rsidRDefault="00E25889" w:rsidP="00C77FD9">
      <w:pPr>
        <w:autoSpaceDE w:val="0"/>
        <w:autoSpaceDN w:val="0"/>
        <w:adjustRightInd w:val="0"/>
        <w:jc w:val="both"/>
      </w:pPr>
      <w:r w:rsidRPr="00E25889">
        <w:t>Vállalkozási szerződés hévízi termelői piac építési, felújítási munkálatainak elvégzésére</w:t>
      </w:r>
      <w:r w:rsidR="00F20738">
        <w:t xml:space="preserve"> </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 xml:space="preserve">6. </w:t>
      </w:r>
      <w:r w:rsidRPr="0095393C">
        <w:rPr>
          <w:rFonts w:ascii="Times" w:hAnsi="Times" w:cs="Times"/>
          <w:b/>
        </w:rPr>
        <w:t>A szerződés időtartama (a teljesítés határideje):</w:t>
      </w:r>
    </w:p>
    <w:p w:rsidR="00FC225F" w:rsidRDefault="009E4968" w:rsidP="00FC225F">
      <w:pPr>
        <w:pStyle w:val="NormlWeb"/>
        <w:spacing w:before="0" w:beforeAutospacing="0" w:after="0" w:afterAutospacing="0"/>
        <w:jc w:val="both"/>
        <w:rPr>
          <w:rFonts w:ascii="Times" w:hAnsi="Times" w:cs="Times"/>
        </w:rPr>
      </w:pPr>
      <w:r w:rsidRPr="00044321">
        <w:rPr>
          <w:rFonts w:ascii="Times" w:hAnsi="Times" w:cs="Times"/>
        </w:rPr>
        <w:t>Szerződés teljesítésének határideje:</w:t>
      </w:r>
      <w:r w:rsidRPr="00044321">
        <w:rPr>
          <w:rFonts w:ascii="Times" w:hAnsi="Times" w:cs="Times"/>
        </w:rPr>
        <w:tab/>
      </w:r>
      <w:r w:rsidRPr="000160A3">
        <w:rPr>
          <w:rFonts w:ascii="Times" w:hAnsi="Times" w:cs="Times"/>
        </w:rPr>
        <w:t>A szerződés</w:t>
      </w:r>
      <w:r w:rsidR="00892415">
        <w:rPr>
          <w:rFonts w:ascii="Times" w:hAnsi="Times" w:cs="Times"/>
        </w:rPr>
        <w:t xml:space="preserve">kötéstől számított </w:t>
      </w:r>
      <w:r w:rsidR="002A0C5C">
        <w:rPr>
          <w:rFonts w:ascii="Times" w:hAnsi="Times" w:cs="Times"/>
        </w:rPr>
        <w:t>150</w:t>
      </w:r>
      <w:r w:rsidR="00FD5A3F">
        <w:rPr>
          <w:rFonts w:ascii="Times" w:hAnsi="Times" w:cs="Times"/>
        </w:rPr>
        <w:t xml:space="preserve"> nap </w:t>
      </w:r>
      <w:r>
        <w:rPr>
          <w:rFonts w:ascii="Times" w:hAnsi="Times" w:cs="Times"/>
        </w:rPr>
        <w:t xml:space="preserve">teljesítési határidővel. </w:t>
      </w:r>
      <w:r w:rsidRPr="00044321">
        <w:rPr>
          <w:rFonts w:ascii="Times" w:hAnsi="Times" w:cs="Times"/>
        </w:rPr>
        <w:t xml:space="preserve"> </w:t>
      </w:r>
    </w:p>
    <w:p w:rsidR="009E4968" w:rsidRDefault="009E4968" w:rsidP="00FC225F">
      <w:pPr>
        <w:pStyle w:val="NormlWeb"/>
        <w:spacing w:before="0" w:beforeAutospacing="0" w:after="0" w:afterAutospacing="0"/>
        <w:jc w:val="both"/>
        <w:rPr>
          <w:rFonts w:ascii="Times" w:hAnsi="Times" w:cs="Times"/>
        </w:rPr>
      </w:pPr>
      <w:r w:rsidRPr="00044321">
        <w:rPr>
          <w:rFonts w:ascii="Times" w:hAnsi="Times" w:cs="Times"/>
        </w:rPr>
        <w:t>Megrendelő előteljesítést elfogad.</w:t>
      </w:r>
      <w:r>
        <w:rPr>
          <w:rFonts w:ascii="Times" w:hAnsi="Times" w:cs="Times"/>
        </w:rPr>
        <w:t xml:space="preserve"> </w:t>
      </w:r>
      <w:r w:rsidRPr="00044321">
        <w:rPr>
          <w:rFonts w:ascii="Times" w:hAnsi="Times" w:cs="Times"/>
        </w:rPr>
        <w:t xml:space="preserve"> </w:t>
      </w:r>
    </w:p>
    <w:p w:rsidR="009E4968" w:rsidRDefault="009E4968" w:rsidP="009E4968">
      <w:pPr>
        <w:autoSpaceDE w:val="0"/>
        <w:autoSpaceDN w:val="0"/>
        <w:adjustRightInd w:val="0"/>
        <w:jc w:val="both"/>
      </w:pPr>
      <w:r>
        <w:t>Ajánlatkérő munkaterületet a szerződés</w:t>
      </w:r>
      <w:r w:rsidR="00892415">
        <w:t>kötéstől</w:t>
      </w:r>
      <w:r>
        <w:t xml:space="preserve"> számított öt </w:t>
      </w:r>
      <w:r w:rsidR="00892415">
        <w:t>munka</w:t>
      </w:r>
      <w:r>
        <w:t xml:space="preserve">napon belül biztosítja. </w:t>
      </w:r>
    </w:p>
    <w:p w:rsidR="00C7564F" w:rsidRPr="00ED00B8" w:rsidRDefault="00181386" w:rsidP="009E4968">
      <w:pPr>
        <w:autoSpaceDE w:val="0"/>
        <w:autoSpaceDN w:val="0"/>
        <w:adjustRightInd w:val="0"/>
        <w:jc w:val="both"/>
      </w:pPr>
      <w:r>
        <w:rPr>
          <w:rFonts w:ascii="Times" w:hAnsi="Times" w:cs="Times"/>
        </w:rPr>
        <w:t xml:space="preserve"> </w:t>
      </w:r>
    </w:p>
    <w:p w:rsidR="00F20738" w:rsidRPr="004569C6" w:rsidRDefault="00F20738" w:rsidP="00430488">
      <w:pPr>
        <w:pStyle w:val="NormlWeb"/>
        <w:spacing w:before="0" w:beforeAutospacing="0" w:after="0" w:afterAutospacing="0"/>
        <w:ind w:right="150"/>
        <w:jc w:val="both"/>
        <w:rPr>
          <w:rFonts w:ascii="Times" w:hAnsi="Times" w:cs="Times"/>
          <w:b/>
        </w:rPr>
      </w:pPr>
      <w:r w:rsidRPr="00FF461E">
        <w:rPr>
          <w:rFonts w:ascii="Times" w:hAnsi="Times" w:cs="Times"/>
          <w:b/>
        </w:rPr>
        <w:t xml:space="preserve">7. </w:t>
      </w:r>
      <w:r w:rsidRPr="00EC166C">
        <w:rPr>
          <w:rFonts w:ascii="Times" w:hAnsi="Times" w:cs="Times"/>
          <w:b/>
        </w:rPr>
        <w:t>A teljesítés helye:</w:t>
      </w:r>
    </w:p>
    <w:p w:rsidR="00F20738" w:rsidRDefault="00F20738" w:rsidP="00430488">
      <w:pPr>
        <w:pStyle w:val="NormlWeb"/>
        <w:spacing w:before="0" w:beforeAutospacing="0" w:after="0" w:afterAutospacing="0"/>
        <w:ind w:right="150"/>
        <w:jc w:val="both"/>
        <w:rPr>
          <w:rFonts w:ascii="Times" w:hAnsi="Times" w:cs="Times"/>
          <w:b/>
        </w:rPr>
      </w:pPr>
    </w:p>
    <w:p w:rsidR="002A0C5C" w:rsidRDefault="00892415" w:rsidP="009831C0">
      <w:pPr>
        <w:pStyle w:val="NormlWeb"/>
        <w:spacing w:before="0" w:beforeAutospacing="0" w:after="0" w:afterAutospacing="0"/>
        <w:ind w:right="150"/>
        <w:jc w:val="both"/>
        <w:rPr>
          <w:bCs/>
        </w:rPr>
      </w:pPr>
      <w:r w:rsidRPr="00892415">
        <w:rPr>
          <w:rFonts w:ascii="Times" w:hAnsi="Times" w:cs="Times"/>
        </w:rPr>
        <w:t xml:space="preserve">8380 Hévíz, Széchenyi </w:t>
      </w:r>
      <w:proofErr w:type="gramStart"/>
      <w:r w:rsidRPr="00892415">
        <w:rPr>
          <w:rFonts w:ascii="Times" w:hAnsi="Times" w:cs="Times"/>
        </w:rPr>
        <w:t xml:space="preserve">utca </w:t>
      </w:r>
      <w:r w:rsidR="00A21818">
        <w:rPr>
          <w:rFonts w:ascii="Times" w:hAnsi="Times" w:cs="Times"/>
        </w:rPr>
        <w:t xml:space="preserve">  hrsz.</w:t>
      </w:r>
      <w:proofErr w:type="gramEnd"/>
      <w:r w:rsidR="00A21818">
        <w:rPr>
          <w:rFonts w:ascii="Times" w:hAnsi="Times" w:cs="Times"/>
        </w:rPr>
        <w:t xml:space="preserve">: </w:t>
      </w:r>
      <w:r w:rsidR="002A0C5C" w:rsidRPr="00A66968">
        <w:rPr>
          <w:bCs/>
        </w:rPr>
        <w:t>1621, 1623, 1624/3</w:t>
      </w:r>
    </w:p>
    <w:p w:rsidR="007B4D21" w:rsidRPr="00493409" w:rsidRDefault="007B4D21" w:rsidP="009831C0">
      <w:pPr>
        <w:pStyle w:val="NormlWeb"/>
        <w:spacing w:before="0" w:beforeAutospacing="0" w:after="0" w:afterAutospacing="0"/>
        <w:ind w:right="150"/>
        <w:jc w:val="both"/>
        <w:rPr>
          <w:rFonts w:ascii="Times" w:hAnsi="Times" w:cs="Times"/>
        </w:rPr>
      </w:pPr>
      <w:r>
        <w:rPr>
          <w:rFonts w:ascii="Times" w:hAnsi="Times" w:cs="Times"/>
        </w:rPr>
        <w:t>NUTS kód: HU-223</w:t>
      </w:r>
    </w:p>
    <w:p w:rsidR="00F20738" w:rsidRPr="00452401" w:rsidRDefault="00F20738" w:rsidP="00430488">
      <w:pPr>
        <w:pStyle w:val="NormlWeb"/>
        <w:spacing w:before="0" w:beforeAutospacing="0" w:after="0" w:afterAutospacing="0"/>
        <w:ind w:right="150"/>
        <w:jc w:val="both"/>
        <w:rPr>
          <w:rFonts w:ascii="Times" w:hAnsi="Times" w:cs="Times"/>
        </w:rPr>
      </w:pPr>
    </w:p>
    <w:p w:rsidR="00F20738"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 xml:space="preserve">8. </w:t>
      </w:r>
      <w:r w:rsidRPr="00EC166C">
        <w:rPr>
          <w:rFonts w:ascii="Times" w:hAnsi="Times" w:cs="Times"/>
          <w:b/>
        </w:rPr>
        <w:t>Az ellenszolgáltatás teljesítésének feltételei, vagy a vonatkozó jogszabályokra hivatkozás:</w:t>
      </w:r>
    </w:p>
    <w:p w:rsidR="00493409" w:rsidRDefault="00493409" w:rsidP="00493409">
      <w:pPr>
        <w:jc w:val="both"/>
      </w:pPr>
    </w:p>
    <w:p w:rsidR="009E4968" w:rsidRDefault="009E4968" w:rsidP="009E4968">
      <w:pPr>
        <w:jc w:val="both"/>
      </w:pPr>
      <w:r>
        <w:t xml:space="preserve">Ajánlattevő jogosult előleg igénybevételére a szerződésben foglalt - tartalékkeret és általános forgalmi adó nélkül számított - teljes ellenszolgáltatás 5%-ának megfelelő összeg, de legfeljebb hetvenötmillió forint erejéig, biztosíték nyújtása nélkül. Az előleg a végszámlában kerül elszámolásra. </w:t>
      </w:r>
    </w:p>
    <w:p w:rsidR="009E4968" w:rsidRDefault="009E4968" w:rsidP="00493409">
      <w:pPr>
        <w:jc w:val="both"/>
      </w:pPr>
    </w:p>
    <w:p w:rsidR="002B69C8" w:rsidRPr="002B69C8" w:rsidRDefault="002B69C8" w:rsidP="002B69C8">
      <w:pPr>
        <w:jc w:val="both"/>
      </w:pPr>
      <w:r w:rsidRPr="002B69C8">
        <w:t>Megrendelő a vállalkozói díjat az igazolt szerződésszerű teljesítést követően átutalás</w:t>
      </w:r>
      <w:r w:rsidR="009E4968">
        <w:t xml:space="preserve">sal, forintban (HUF) teljesíti </w:t>
      </w:r>
      <w:r w:rsidRPr="002B69C8">
        <w:t>az alábbiak szerint:</w:t>
      </w:r>
    </w:p>
    <w:p w:rsidR="002B69C8" w:rsidRDefault="002B69C8" w:rsidP="002B69C8">
      <w:pPr>
        <w:jc w:val="both"/>
      </w:pPr>
    </w:p>
    <w:p w:rsidR="00D83558" w:rsidRDefault="00D83558" w:rsidP="00D83558">
      <w:pPr>
        <w:jc w:val="both"/>
      </w:pPr>
      <w:r>
        <w:t>A 322/2015 (X.30.) Korm. rendelet alapján az ajánlatkérőként szerződő fél, ha az ajánlattevőként szerződő fél a teljesítéshez alvállalkozót vesz igénybe, a Ptk. 6:130. § (1)-(2) bekezdésétől eltérően a következő szabályok szerint köteles az ellenszolgáltatást teljesíteni:</w:t>
      </w:r>
    </w:p>
    <w:p w:rsidR="00D83558" w:rsidRDefault="00D83558" w:rsidP="00D83558">
      <w:pPr>
        <w:jc w:val="both"/>
      </w:pPr>
    </w:p>
    <w:p w:rsidR="00D83558" w:rsidRDefault="00D83558" w:rsidP="00D83558">
      <w:pPr>
        <w:jc w:val="both"/>
      </w:pPr>
      <w:proofErr w:type="gramStart"/>
      <w:r>
        <w:t>a</w:t>
      </w:r>
      <w:proofErr w:type="gramEnd"/>
      <w:r>
        <w:t>) az ajánlattevőként szerződő felek legkésőbb a teljesítés elismerésének időpontjáig kötelesek nyilatkozatot tenni az ajánlatkérőnek, hogy közülük melyik mekkora összegre jogosult az ellenszolgáltatásból;</w:t>
      </w:r>
    </w:p>
    <w:p w:rsidR="00D83558" w:rsidRDefault="00D83558" w:rsidP="00D83558">
      <w:pPr>
        <w:jc w:val="both"/>
      </w:pPr>
    </w:p>
    <w:p w:rsidR="00D83558" w:rsidRDefault="00D83558" w:rsidP="00D83558">
      <w:pPr>
        <w:jc w:val="both"/>
      </w:pPr>
      <w:r>
        <w:t xml:space="preserve">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w:t>
      </w:r>
      <w:proofErr w:type="gramStart"/>
      <w:r>
        <w:t>ezen</w:t>
      </w:r>
      <w:proofErr w:type="gramEnd"/>
      <w:r>
        <w:t xml:space="preserve"> számláikat;</w:t>
      </w:r>
    </w:p>
    <w:p w:rsidR="00D83558" w:rsidRDefault="00D83558" w:rsidP="00D83558">
      <w:pPr>
        <w:jc w:val="both"/>
      </w:pPr>
    </w:p>
    <w:p w:rsidR="00D83558" w:rsidRDefault="00D83558" w:rsidP="00D83558">
      <w:pPr>
        <w:jc w:val="both"/>
      </w:pPr>
      <w:r>
        <w:t>c) az ajánlattevőként szerződő felek mindegyike a teljesítés elismerését követően állítja ki számláját, a számlában részletezve az alvállalkozói teljesítés, valamint az ajánlattevői teljesítés mértékét;</w:t>
      </w:r>
    </w:p>
    <w:p w:rsidR="00D83558" w:rsidRDefault="00D83558" w:rsidP="00D83558">
      <w:pPr>
        <w:jc w:val="both"/>
      </w:pPr>
    </w:p>
    <w:p w:rsidR="00D83558" w:rsidRDefault="00D83558" w:rsidP="00D83558">
      <w:pPr>
        <w:jc w:val="both"/>
      </w:pPr>
      <w:r>
        <w:t>d) a c) pont szerint a számlában feltüntetett alvállalkozói teljesítés ellenértékét az ajánlatkérőként szerződő fél tizenöt napon belül átutalja az ajánlattevőknek;</w:t>
      </w:r>
    </w:p>
    <w:p w:rsidR="00D83558" w:rsidRDefault="00D83558" w:rsidP="00D83558">
      <w:pPr>
        <w:jc w:val="both"/>
      </w:pPr>
    </w:p>
    <w:p w:rsidR="00D83558" w:rsidRDefault="00D83558" w:rsidP="00D83558">
      <w:pPr>
        <w:jc w:val="both"/>
      </w:pPr>
      <w:proofErr w:type="gramStart"/>
      <w:r>
        <w:t>e</w:t>
      </w:r>
      <w:proofErr w:type="gramEnd"/>
      <w:r>
        <w:t>) az ajánlattevőként szerződő fél haladéktalanul kiegyenlíti az alvállalkozók számláit, vagy az alvállalkozóval kötött szerződésben foglaltak szerint az alvállalkozói díj egy részét visszatartja;</w:t>
      </w:r>
    </w:p>
    <w:p w:rsidR="00D83558" w:rsidRDefault="00D83558" w:rsidP="00D83558">
      <w:pPr>
        <w:jc w:val="both"/>
      </w:pPr>
    </w:p>
    <w:p w:rsidR="00D83558" w:rsidRDefault="00D83558" w:rsidP="00D83558">
      <w:pPr>
        <w:jc w:val="both"/>
      </w:pPr>
      <w:proofErr w:type="gramStart"/>
      <w:r>
        <w:lastRenderedPageBreak/>
        <w:t>f</w:t>
      </w:r>
      <w:proofErr w:type="gramEnd"/>
      <w:r>
        <w:t>) az ajánlattevőként szerződő felek átadják az e) pont szerinti átutalások igazolásainak másolatait;</w:t>
      </w:r>
    </w:p>
    <w:p w:rsidR="00D83558" w:rsidRDefault="00D83558" w:rsidP="00D83558">
      <w:pPr>
        <w:jc w:val="both"/>
      </w:pPr>
    </w:p>
    <w:p w:rsidR="00D83558" w:rsidRDefault="00D83558" w:rsidP="00D83558">
      <w:pPr>
        <w:jc w:val="both"/>
      </w:pPr>
      <w:proofErr w:type="gramStart"/>
      <w:r>
        <w:t>g</w:t>
      </w:r>
      <w:proofErr w:type="gramEnd"/>
      <w:r>
        <w:t>) az ajánlattevőként szerződő felek által benyújtott számlában megjelölt, fővállalkozói teljesítés ellenértékét az ajánlatkérőként szerződő fél tizenöt napon belül átutalja az ajánlattevőként szerződő feleknek;</w:t>
      </w:r>
    </w:p>
    <w:p w:rsidR="00D83558" w:rsidRDefault="00D83558" w:rsidP="00D83558">
      <w:pPr>
        <w:jc w:val="both"/>
      </w:pPr>
    </w:p>
    <w:p w:rsidR="00D83558" w:rsidRDefault="00D83558" w:rsidP="00D83558">
      <w:pPr>
        <w:jc w:val="both"/>
      </w:pPr>
      <w:proofErr w:type="gramStart"/>
      <w: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roofErr w:type="gramEnd"/>
    </w:p>
    <w:p w:rsidR="00D83558" w:rsidRDefault="00D83558" w:rsidP="00D83558">
      <w:pPr>
        <w:jc w:val="both"/>
      </w:pPr>
    </w:p>
    <w:p w:rsidR="00D83558" w:rsidRPr="002B69C8" w:rsidRDefault="00D83558" w:rsidP="00D83558">
      <w:pPr>
        <w:jc w:val="both"/>
      </w:pPr>
      <w:r>
        <w:t>i) részben vagy egészben európai uniós támogatásból megvalósított közbeszerzés esetén a d) pont szerinti határidő harminc nap.</w:t>
      </w:r>
    </w:p>
    <w:p w:rsidR="00D83558" w:rsidRDefault="00D83558" w:rsidP="00493409">
      <w:pPr>
        <w:jc w:val="both"/>
      </w:pPr>
    </w:p>
    <w:p w:rsidR="00D83558" w:rsidRDefault="00D4237F" w:rsidP="00493409">
      <w:pPr>
        <w:jc w:val="both"/>
      </w:pPr>
      <w:r>
        <w:t xml:space="preserve">Irányadó: </w:t>
      </w:r>
      <w:r w:rsidRPr="00D4237F">
        <w:t>322/2015 (X.30.) Korm.</w:t>
      </w:r>
      <w:r>
        <w:t xml:space="preserve"> rendelet 32/B §</w:t>
      </w:r>
      <w:proofErr w:type="spellStart"/>
      <w:r>
        <w:t>-a</w:t>
      </w:r>
      <w:proofErr w:type="spellEnd"/>
      <w:r>
        <w:t>.</w:t>
      </w:r>
    </w:p>
    <w:p w:rsidR="00D4237F" w:rsidRDefault="00D4237F" w:rsidP="00493409">
      <w:pPr>
        <w:jc w:val="both"/>
      </w:pPr>
    </w:p>
    <w:p w:rsidR="00F01CA9" w:rsidRDefault="00493409" w:rsidP="00493409">
      <w:pPr>
        <w:jc w:val="both"/>
      </w:pPr>
      <w:r w:rsidRPr="001760F9">
        <w:t>A pénzügyi ellenszolgáltatás teljesítése során alkalmazandók:</w:t>
      </w:r>
      <w:r w:rsidRPr="000E2312">
        <w:t xml:space="preserve"> </w:t>
      </w:r>
    </w:p>
    <w:p w:rsidR="00F01CA9" w:rsidRDefault="00F01CA9" w:rsidP="00493409">
      <w:pPr>
        <w:jc w:val="both"/>
      </w:pPr>
    </w:p>
    <w:p w:rsidR="00F01CA9" w:rsidRPr="00F01CA9" w:rsidRDefault="00F01CA9" w:rsidP="00571A9B">
      <w:pPr>
        <w:ind w:left="705" w:hanging="705"/>
        <w:jc w:val="both"/>
      </w:pPr>
      <w:r w:rsidRPr="00F01CA9">
        <w:t>-</w:t>
      </w:r>
      <w:r w:rsidRPr="00F01CA9">
        <w:tab/>
        <w:t>az államháztartásról szóló 2011. évi CXCV. törvény, és 368/2011. (XII.31.) Korm. rendelet</w:t>
      </w:r>
    </w:p>
    <w:p w:rsidR="00F01CA9" w:rsidRPr="00F01CA9" w:rsidRDefault="00F01CA9" w:rsidP="00D4237F">
      <w:pPr>
        <w:ind w:left="705" w:hanging="705"/>
        <w:jc w:val="both"/>
      </w:pPr>
      <w:r w:rsidRPr="00F01CA9">
        <w:t>-</w:t>
      </w:r>
      <w:r w:rsidRPr="00F01CA9">
        <w:tab/>
        <w:t>a közpénzekből nyújtott állami támogatások átláthatóságáról szóló 2007. évi CLXXXI. törvény</w:t>
      </w:r>
      <w:r w:rsidR="00571A9B">
        <w:t xml:space="preserve"> </w:t>
      </w:r>
      <w:r>
        <w:rPr>
          <w:bCs/>
        </w:rPr>
        <w:t xml:space="preserve"> </w:t>
      </w:r>
    </w:p>
    <w:p w:rsidR="00F01CA9" w:rsidRDefault="00F01CA9" w:rsidP="00F01CA9">
      <w:pPr>
        <w:jc w:val="both"/>
        <w:rPr>
          <w:iCs/>
        </w:rPr>
      </w:pPr>
      <w:r w:rsidRPr="00F01CA9">
        <w:rPr>
          <w:iCs/>
        </w:rPr>
        <w:t>-</w:t>
      </w:r>
      <w:r w:rsidRPr="00F01CA9">
        <w:rPr>
          <w:iCs/>
        </w:rPr>
        <w:tab/>
        <w:t>az adózás rendjéről szóló</w:t>
      </w:r>
      <w:r w:rsidR="0028734A">
        <w:rPr>
          <w:iCs/>
        </w:rPr>
        <w:t xml:space="preserve"> </w:t>
      </w:r>
      <w:r w:rsidR="0028734A" w:rsidRPr="0028734A">
        <w:rPr>
          <w:iCs/>
        </w:rPr>
        <w:t>2017. évi CL. törvény</w:t>
      </w:r>
      <w:r w:rsidRPr="00F01CA9">
        <w:rPr>
          <w:iCs/>
        </w:rPr>
        <w:t>,</w:t>
      </w:r>
    </w:p>
    <w:p w:rsidR="0028734A" w:rsidRPr="00F01CA9" w:rsidRDefault="0028734A" w:rsidP="00F01CA9">
      <w:pPr>
        <w:jc w:val="both"/>
        <w:rPr>
          <w:iCs/>
        </w:rPr>
      </w:pPr>
      <w:r>
        <w:rPr>
          <w:iCs/>
        </w:rPr>
        <w:t>-</w:t>
      </w:r>
      <w:r>
        <w:rPr>
          <w:iCs/>
        </w:rPr>
        <w:tab/>
        <w:t>az adóigazgatási eljárás részletszabályairól szóló 465/2017 (XII.28.) Korm. rendelet</w:t>
      </w:r>
    </w:p>
    <w:p w:rsidR="00F01CA9" w:rsidRPr="00F01CA9" w:rsidRDefault="00F01CA9" w:rsidP="00F01CA9">
      <w:pPr>
        <w:jc w:val="both"/>
      </w:pPr>
      <w:r w:rsidRPr="00F01CA9">
        <w:t>-</w:t>
      </w:r>
      <w:r w:rsidRPr="00F01CA9">
        <w:tab/>
        <w:t>az általános forgalmi adóról szóló 2007. évi CXXVII. törvény,</w:t>
      </w:r>
    </w:p>
    <w:p w:rsidR="00F01CA9" w:rsidRPr="00F01CA9" w:rsidRDefault="00F01CA9" w:rsidP="00F01CA9">
      <w:pPr>
        <w:jc w:val="both"/>
        <w:rPr>
          <w:iCs/>
        </w:rPr>
      </w:pPr>
      <w:r w:rsidRPr="00F01CA9">
        <w:rPr>
          <w:iCs/>
        </w:rPr>
        <w:t>-</w:t>
      </w:r>
      <w:r w:rsidRPr="00F01CA9">
        <w:rPr>
          <w:iCs/>
        </w:rPr>
        <w:tab/>
        <w:t>a közbeszerzésekről szóló 2015. évi CXLIII. törvény,</w:t>
      </w:r>
    </w:p>
    <w:p w:rsidR="00F01CA9" w:rsidRDefault="00F01CA9" w:rsidP="00F01CA9">
      <w:pPr>
        <w:jc w:val="both"/>
        <w:rPr>
          <w:iCs/>
        </w:rPr>
      </w:pPr>
      <w:r w:rsidRPr="00F01CA9">
        <w:rPr>
          <w:iCs/>
        </w:rPr>
        <w:t>-</w:t>
      </w:r>
      <w:r w:rsidRPr="00F01CA9">
        <w:rPr>
          <w:iCs/>
        </w:rPr>
        <w:tab/>
      </w:r>
      <w:r w:rsidRPr="00F01CA9">
        <w:t xml:space="preserve">a Polgári Törvénykönyvről </w:t>
      </w:r>
      <w:r w:rsidR="001760F9">
        <w:rPr>
          <w:iCs/>
        </w:rPr>
        <w:t>szóló 2013. évi V. törvény,</w:t>
      </w:r>
    </w:p>
    <w:p w:rsidR="001760F9" w:rsidRPr="00F01CA9" w:rsidRDefault="001760F9" w:rsidP="00F01CA9">
      <w:pPr>
        <w:jc w:val="both"/>
        <w:rPr>
          <w:iCs/>
        </w:rPr>
      </w:pPr>
      <w:r>
        <w:rPr>
          <w:iCs/>
        </w:rPr>
        <w:t xml:space="preserve">- </w:t>
      </w:r>
      <w:r>
        <w:rPr>
          <w:iCs/>
        </w:rPr>
        <w:tab/>
        <w:t>Támogató okirat/Támogatási szerződés</w:t>
      </w:r>
    </w:p>
    <w:p w:rsidR="008429C7" w:rsidRPr="000E2312" w:rsidRDefault="008429C7" w:rsidP="00493409">
      <w:pPr>
        <w:jc w:val="both"/>
      </w:pPr>
    </w:p>
    <w:p w:rsidR="00493409" w:rsidRPr="000E2312" w:rsidRDefault="00493409" w:rsidP="00493409">
      <w:pPr>
        <w:jc w:val="both"/>
      </w:pPr>
      <w:r w:rsidRPr="000E2312">
        <w:t xml:space="preserve">Ajánlatkérő </w:t>
      </w:r>
      <w:r w:rsidRPr="00493409">
        <w:t xml:space="preserve">tartalékkeret </w:t>
      </w:r>
      <w:r w:rsidRPr="000E2312">
        <w:t>képzését nem köti ki.</w:t>
      </w:r>
    </w:p>
    <w:p w:rsidR="00493409" w:rsidRPr="000E2312" w:rsidRDefault="00493409" w:rsidP="00493409">
      <w:pPr>
        <w:jc w:val="both"/>
      </w:pPr>
    </w:p>
    <w:p w:rsidR="00D83558" w:rsidRDefault="00D83558" w:rsidP="009831C0">
      <w:pPr>
        <w:jc w:val="both"/>
      </w:pPr>
      <w:r>
        <w:t xml:space="preserve">Ajánlatkérő </w:t>
      </w:r>
      <w:r w:rsidR="00D4237F">
        <w:t xml:space="preserve">három </w:t>
      </w:r>
      <w:r>
        <w:t>részszámla</w:t>
      </w:r>
      <w:r w:rsidR="00D4237F">
        <w:t xml:space="preserve"> és egy végszámla</w:t>
      </w:r>
      <w:r>
        <w:t xml:space="preserve"> kibocsátását teszi</w:t>
      </w:r>
      <w:r w:rsidR="00D4237F">
        <w:t xml:space="preserve"> lehetővé</w:t>
      </w:r>
      <w:r>
        <w:t xml:space="preserve"> a következők szerint:</w:t>
      </w:r>
    </w:p>
    <w:p w:rsidR="00D83558" w:rsidRDefault="00D4237F" w:rsidP="009831C0">
      <w:pPr>
        <w:jc w:val="both"/>
      </w:pPr>
      <w:r>
        <w:t>1. részszámla</w:t>
      </w:r>
      <w:r w:rsidR="0028734A">
        <w:t xml:space="preserve"> esedékessége</w:t>
      </w:r>
      <w:r>
        <w:t xml:space="preserve">: </w:t>
      </w:r>
      <w:r w:rsidR="0028734A" w:rsidRPr="0028734A">
        <w:t>általános forgalmi adó nélküli szerződéses érték 25%-át elérő megvalósult teljesítés esetén</w:t>
      </w:r>
      <w:r>
        <w:t xml:space="preserve">, </w:t>
      </w:r>
    </w:p>
    <w:p w:rsidR="00D4237F" w:rsidRDefault="00D4237F" w:rsidP="009831C0">
      <w:pPr>
        <w:jc w:val="both"/>
      </w:pPr>
      <w:r>
        <w:t>2. részszámla</w:t>
      </w:r>
      <w:r w:rsidR="0028734A">
        <w:t xml:space="preserve"> esedékessége</w:t>
      </w:r>
      <w:r>
        <w:t xml:space="preserve">: </w:t>
      </w:r>
      <w:r w:rsidR="0028734A" w:rsidRPr="0028734A">
        <w:t xml:space="preserve">általános forgalmi adó nélküli szerződéses érték </w:t>
      </w:r>
      <w:r>
        <w:t>50 %-</w:t>
      </w:r>
      <w:r w:rsidR="0028734A">
        <w:t xml:space="preserve"> át </w:t>
      </w:r>
      <w:r w:rsidR="0028734A" w:rsidRPr="0028734A">
        <w:t>elérő megvalósult teljesítés esetén,</w:t>
      </w:r>
    </w:p>
    <w:p w:rsidR="00D4237F" w:rsidRDefault="00D4237F" w:rsidP="009831C0">
      <w:pPr>
        <w:jc w:val="both"/>
      </w:pPr>
      <w:r>
        <w:t>3. részszámla</w:t>
      </w:r>
      <w:r w:rsidR="0028734A">
        <w:t xml:space="preserve"> esedékessége</w:t>
      </w:r>
      <w:r>
        <w:t xml:space="preserve">: </w:t>
      </w:r>
      <w:r w:rsidR="0028734A" w:rsidRPr="0028734A">
        <w:t xml:space="preserve">általános forgalmi adó nélküli szerződéses érték </w:t>
      </w:r>
      <w:r>
        <w:t>75</w:t>
      </w:r>
      <w:r w:rsidR="0028734A">
        <w:t xml:space="preserve"> %- át</w:t>
      </w:r>
      <w:r w:rsidR="0028734A" w:rsidRPr="0028734A">
        <w:t xml:space="preserve"> elérő megvalósult teljesítés esetén</w:t>
      </w:r>
      <w:r>
        <w:t>.</w:t>
      </w:r>
    </w:p>
    <w:p w:rsidR="00493409" w:rsidRDefault="00493409" w:rsidP="009831C0">
      <w:pPr>
        <w:jc w:val="both"/>
      </w:pPr>
    </w:p>
    <w:p w:rsidR="000160A3" w:rsidRDefault="00D4237F" w:rsidP="007C0207">
      <w:pPr>
        <w:jc w:val="both"/>
      </w:pPr>
      <w:r>
        <w:t xml:space="preserve">Végszámla: </w:t>
      </w:r>
      <w:r w:rsidR="00493409" w:rsidRPr="000E2312">
        <w:t xml:space="preserve">Vállalkozó a végszámla benyújtására a </w:t>
      </w:r>
      <w:r w:rsidR="0028734A">
        <w:t xml:space="preserve">kivitelezési </w:t>
      </w:r>
      <w:r w:rsidR="00493409" w:rsidRPr="000E2312">
        <w:t>szerződés 100%-os teljesítettsége esetén jogosult. A végszámla kibocsátásának feltétele a sikeres műszaki átadás-átvételi eljárás lezárása</w:t>
      </w:r>
      <w:r w:rsidR="00493409">
        <w:t xml:space="preserve">, </w:t>
      </w:r>
      <w:r w:rsidR="00493409" w:rsidRPr="00272F33">
        <w:rPr>
          <w:bCs/>
        </w:rPr>
        <w:t>illetve a Kbt. 13</w:t>
      </w:r>
      <w:r w:rsidR="008429C7">
        <w:rPr>
          <w:bCs/>
        </w:rPr>
        <w:t>5</w:t>
      </w:r>
      <w:r w:rsidR="00493409" w:rsidRPr="00272F33">
        <w:rPr>
          <w:bCs/>
        </w:rPr>
        <w:t xml:space="preserve">. § </w:t>
      </w:r>
      <w:r w:rsidR="0095051A">
        <w:rPr>
          <w:bCs/>
        </w:rPr>
        <w:t>(1)-</w:t>
      </w:r>
      <w:r w:rsidR="00493409" w:rsidRPr="00272F33">
        <w:rPr>
          <w:bCs/>
        </w:rPr>
        <w:t>(2) bekezdése szerint a teljesítésigazolás kiadása</w:t>
      </w:r>
      <w:r w:rsidR="00493409" w:rsidRPr="000E2312">
        <w:t>.</w:t>
      </w:r>
    </w:p>
    <w:p w:rsidR="000160A3" w:rsidRPr="007C0207" w:rsidRDefault="000160A3" w:rsidP="007C0207">
      <w:pPr>
        <w:jc w:val="both"/>
      </w:pPr>
    </w:p>
    <w:p w:rsidR="00493409" w:rsidRPr="000E2312" w:rsidRDefault="007C0207" w:rsidP="00493409">
      <w:pPr>
        <w:jc w:val="both"/>
      </w:pPr>
      <w:r w:rsidRPr="007C0207">
        <w:lastRenderedPageBreak/>
        <w:t>Késedelmes fizetés esetén a Ptk. szerinti késedelmi kamatot számíthat fel a</w:t>
      </w:r>
      <w:r>
        <w:t>z</w:t>
      </w:r>
      <w:r w:rsidRPr="007C0207">
        <w:t xml:space="preserve"> </w:t>
      </w:r>
      <w:r>
        <w:t xml:space="preserve">Ajánlattevő </w:t>
      </w:r>
      <w:proofErr w:type="spellStart"/>
      <w:r w:rsidR="00571A9B">
        <w:t>Ptk</w:t>
      </w:r>
      <w:proofErr w:type="spellEnd"/>
      <w:r w:rsidR="00571A9B">
        <w:t xml:space="preserve"> 6:155. § (1) bekezdés szerinti mértékben. </w:t>
      </w:r>
    </w:p>
    <w:p w:rsidR="00493409" w:rsidRPr="000E2312" w:rsidRDefault="00D14E8A" w:rsidP="00493409">
      <w:pPr>
        <w:jc w:val="both"/>
      </w:pPr>
      <w:r>
        <w:t>A</w:t>
      </w:r>
      <w:r w:rsidR="00493409" w:rsidRPr="000E2312">
        <w:t>z ajánlattétel, a szerződés és a kifizetések pénzneme a magyar forint.</w:t>
      </w:r>
    </w:p>
    <w:p w:rsidR="003B4D43" w:rsidRDefault="00493409" w:rsidP="00162910">
      <w:pPr>
        <w:jc w:val="both"/>
      </w:pPr>
      <w:r w:rsidRPr="000E2312">
        <w:t>Az ÁFA mértéke a mindenkor hatályos, vonatkozó jog</w:t>
      </w:r>
      <w:r w:rsidR="0028734A">
        <w:t>szabályi rendelkezések szerinti</w:t>
      </w:r>
      <w:r w:rsidR="003B4D43">
        <w:t>.</w:t>
      </w:r>
    </w:p>
    <w:p w:rsidR="00493409" w:rsidRDefault="003B4D43" w:rsidP="00162910">
      <w:pPr>
        <w:jc w:val="both"/>
      </w:pPr>
      <w:r>
        <w:t xml:space="preserve">A kifizetések során irányadó az </w:t>
      </w:r>
      <w:r w:rsidRPr="003B4D43">
        <w:t>általános forgalmi adóról szóló 2007. évi CXXVII. törvény</w:t>
      </w:r>
      <w:r>
        <w:t xml:space="preserve"> 142. § (1) b.) pontja. </w:t>
      </w:r>
      <w:r w:rsidR="00493409" w:rsidRPr="000E2312">
        <w:t xml:space="preserve"> </w:t>
      </w:r>
      <w:r w:rsidR="00E41F49">
        <w:rPr>
          <w:lang w:eastAsia="en-GB"/>
        </w:rPr>
        <w:t xml:space="preserve"> </w:t>
      </w:r>
    </w:p>
    <w:p w:rsidR="00162910" w:rsidRDefault="00162910" w:rsidP="00430488">
      <w:pPr>
        <w:pStyle w:val="NormlWeb"/>
        <w:spacing w:before="0" w:beforeAutospacing="0" w:after="0" w:afterAutospacing="0"/>
        <w:ind w:right="150"/>
        <w:jc w:val="both"/>
        <w:rPr>
          <w:b/>
        </w:rPr>
      </w:pPr>
    </w:p>
    <w:p w:rsidR="00F20738" w:rsidRPr="004569C6" w:rsidRDefault="00F20738" w:rsidP="00430488">
      <w:pPr>
        <w:pStyle w:val="NormlWeb"/>
        <w:spacing w:before="0" w:beforeAutospacing="0" w:after="0" w:afterAutospacing="0"/>
        <w:ind w:right="150"/>
        <w:jc w:val="both"/>
        <w:rPr>
          <w:b/>
        </w:rPr>
      </w:pPr>
      <w:r w:rsidRPr="004569C6">
        <w:rPr>
          <w:b/>
        </w:rPr>
        <w:t xml:space="preserve">9. Alternatív ajánlattétel vagy </w:t>
      </w:r>
      <w:proofErr w:type="spellStart"/>
      <w:r w:rsidRPr="004569C6">
        <w:rPr>
          <w:b/>
        </w:rPr>
        <w:t>részajánlattétel</w:t>
      </w:r>
      <w:proofErr w:type="spellEnd"/>
      <w:r w:rsidRPr="004569C6">
        <w:rPr>
          <w:b/>
        </w:rPr>
        <w:t xml:space="preserve"> lehetősége:</w:t>
      </w:r>
    </w:p>
    <w:p w:rsidR="00F20738" w:rsidRPr="004569C6" w:rsidRDefault="00F20738" w:rsidP="00430488">
      <w:pPr>
        <w:pStyle w:val="NormlWeb"/>
        <w:spacing w:before="0" w:beforeAutospacing="0" w:after="0" w:afterAutospacing="0"/>
        <w:ind w:right="150"/>
        <w:jc w:val="both"/>
        <w:rPr>
          <w:b/>
        </w:rPr>
      </w:pPr>
    </w:p>
    <w:p w:rsidR="0095051A" w:rsidRPr="0095051A" w:rsidRDefault="00F20738" w:rsidP="0095051A">
      <w:pPr>
        <w:tabs>
          <w:tab w:val="left" w:pos="426"/>
        </w:tabs>
        <w:suppressAutoHyphens/>
        <w:autoSpaceDE w:val="0"/>
        <w:ind w:right="150"/>
        <w:jc w:val="both"/>
      </w:pPr>
      <w:r w:rsidRPr="004569C6">
        <w:t>Az eljárásban nem lehet alternatív ajánlatot</w:t>
      </w:r>
      <w:r>
        <w:t xml:space="preserve"> tenni. Ajánlatkérő a </w:t>
      </w:r>
      <w:proofErr w:type="spellStart"/>
      <w:r>
        <w:t>részajánlatt</w:t>
      </w:r>
      <w:r w:rsidR="0095051A">
        <w:t>étel</w:t>
      </w:r>
      <w:proofErr w:type="spellEnd"/>
      <w:r w:rsidR="0095051A">
        <w:t xml:space="preserve"> lehetőségét nem biztosítja, </w:t>
      </w:r>
      <w:r w:rsidR="0095051A" w:rsidRPr="0095051A">
        <w:t>tekintettel arra, hogy jelen építési beruházás olyan gazdasági és műszaki egységet alkot, amely nem teszi lehetővé az építés részegységekre való szétbontását.</w:t>
      </w:r>
      <w:r w:rsidR="0095051A" w:rsidRPr="0095051A">
        <w:rPr>
          <w:highlight w:val="yellow"/>
        </w:rPr>
        <w:t xml:space="preserve"> </w:t>
      </w:r>
    </w:p>
    <w:p w:rsidR="00F20738" w:rsidRPr="004569C6" w:rsidRDefault="00F20738" w:rsidP="00430488">
      <w:pPr>
        <w:pStyle w:val="NormlWeb"/>
        <w:spacing w:before="0" w:beforeAutospacing="0" w:after="0" w:afterAutospacing="0"/>
        <w:ind w:right="150"/>
        <w:jc w:val="both"/>
      </w:pPr>
    </w:p>
    <w:p w:rsidR="00F20738" w:rsidRPr="003C5C33" w:rsidRDefault="00F20738" w:rsidP="00430488">
      <w:pPr>
        <w:pStyle w:val="NormlWeb"/>
        <w:spacing w:before="0" w:beforeAutospacing="0" w:after="0" w:afterAutospacing="0"/>
        <w:ind w:right="150"/>
        <w:jc w:val="both"/>
        <w:rPr>
          <w:b/>
        </w:rPr>
      </w:pPr>
      <w:r w:rsidRPr="004569C6">
        <w:rPr>
          <w:b/>
        </w:rPr>
        <w:t>10.  Az ajánlatok bírálati szempontjai:</w:t>
      </w:r>
    </w:p>
    <w:p w:rsidR="0095051A" w:rsidRDefault="0095051A" w:rsidP="0095051A">
      <w:pPr>
        <w:pStyle w:val="NormlWeb"/>
        <w:ind w:right="150"/>
        <w:rPr>
          <w:iCs/>
        </w:rPr>
      </w:pPr>
      <w:r w:rsidRPr="0095051A">
        <w:rPr>
          <w:iCs/>
        </w:rPr>
        <w:t xml:space="preserve">A Kbt. 76. § (2) bekezdés c) pont alapján a </w:t>
      </w:r>
      <w:r w:rsidRPr="0095051A">
        <w:rPr>
          <w:b/>
          <w:iCs/>
        </w:rPr>
        <w:t>legjobb ár-érték arány</w:t>
      </w:r>
      <w:r>
        <w:rPr>
          <w:iCs/>
        </w:rPr>
        <w:t xml:space="preserve"> szerinti értékelési szempont a következők szerint: </w:t>
      </w:r>
    </w:p>
    <w:tbl>
      <w:tblPr>
        <w:tblStyle w:val="Rcsostblzat1"/>
        <w:tblW w:w="0" w:type="auto"/>
        <w:tblLook w:val="04A0" w:firstRow="1" w:lastRow="0" w:firstColumn="1" w:lastColumn="0" w:noHBand="0" w:noVBand="1"/>
      </w:tblPr>
      <w:tblGrid>
        <w:gridCol w:w="4242"/>
        <w:gridCol w:w="3101"/>
        <w:gridCol w:w="1719"/>
      </w:tblGrid>
      <w:tr w:rsidR="005618FC" w:rsidTr="004129FA">
        <w:tc>
          <w:tcPr>
            <w:tcW w:w="7479" w:type="dxa"/>
            <w:gridSpan w:val="2"/>
          </w:tcPr>
          <w:p w:rsidR="005618FC" w:rsidRDefault="005618FC" w:rsidP="004129FA">
            <w:pPr>
              <w:pStyle w:val="NormlWeb"/>
              <w:ind w:right="150"/>
              <w:rPr>
                <w:iCs/>
              </w:rPr>
            </w:pPr>
            <w:r>
              <w:rPr>
                <w:iCs/>
              </w:rPr>
              <w:t>Részszempont</w:t>
            </w:r>
          </w:p>
        </w:tc>
        <w:tc>
          <w:tcPr>
            <w:tcW w:w="1733" w:type="dxa"/>
          </w:tcPr>
          <w:p w:rsidR="005618FC" w:rsidRDefault="005618FC" w:rsidP="004129FA">
            <w:pPr>
              <w:pStyle w:val="NormlWeb"/>
              <w:ind w:right="150"/>
              <w:rPr>
                <w:iCs/>
              </w:rPr>
            </w:pPr>
            <w:r>
              <w:rPr>
                <w:iCs/>
              </w:rPr>
              <w:t>Súlyszám</w:t>
            </w:r>
          </w:p>
        </w:tc>
      </w:tr>
      <w:tr w:rsidR="005618FC" w:rsidTr="00621DE5">
        <w:tc>
          <w:tcPr>
            <w:tcW w:w="4311" w:type="dxa"/>
          </w:tcPr>
          <w:p w:rsidR="005618FC" w:rsidRPr="00823E2F" w:rsidRDefault="005618FC" w:rsidP="004129FA">
            <w:pPr>
              <w:pStyle w:val="NormlWeb"/>
              <w:ind w:right="150"/>
              <w:rPr>
                <w:iCs/>
              </w:rPr>
            </w:pPr>
            <w:r w:rsidRPr="00823E2F">
              <w:rPr>
                <w:rFonts w:ascii="Times" w:hAnsi="Times" w:cs="Times"/>
              </w:rPr>
              <w:t>vállalkozói díj</w:t>
            </w:r>
          </w:p>
        </w:tc>
        <w:tc>
          <w:tcPr>
            <w:tcW w:w="3168" w:type="dxa"/>
          </w:tcPr>
          <w:p w:rsidR="005618FC" w:rsidRPr="00823E2F" w:rsidRDefault="005618FC" w:rsidP="004129FA">
            <w:pPr>
              <w:pStyle w:val="NormlWeb"/>
              <w:ind w:right="150"/>
              <w:rPr>
                <w:iCs/>
              </w:rPr>
            </w:pPr>
            <w:r w:rsidRPr="00823E2F">
              <w:rPr>
                <w:rFonts w:ascii="Times" w:hAnsi="Times" w:cs="Times"/>
              </w:rPr>
              <w:t>nettó HUF</w:t>
            </w:r>
          </w:p>
        </w:tc>
        <w:tc>
          <w:tcPr>
            <w:tcW w:w="1733" w:type="dxa"/>
          </w:tcPr>
          <w:p w:rsidR="005618FC" w:rsidRDefault="005618FC" w:rsidP="004129FA">
            <w:pPr>
              <w:pStyle w:val="NormlWeb"/>
              <w:ind w:right="150"/>
              <w:rPr>
                <w:iCs/>
              </w:rPr>
            </w:pPr>
            <w:r>
              <w:rPr>
                <w:iCs/>
              </w:rPr>
              <w:t>70</w:t>
            </w:r>
          </w:p>
        </w:tc>
      </w:tr>
      <w:tr w:rsidR="005618FC" w:rsidTr="00621DE5">
        <w:tc>
          <w:tcPr>
            <w:tcW w:w="4311" w:type="dxa"/>
          </w:tcPr>
          <w:p w:rsidR="005618FC" w:rsidRDefault="005618FC" w:rsidP="004129FA">
            <w:pPr>
              <w:pStyle w:val="NormlWeb"/>
              <w:spacing w:before="0" w:beforeAutospacing="0" w:after="0" w:afterAutospacing="0"/>
              <w:rPr>
                <w:iCs/>
              </w:rPr>
            </w:pPr>
            <w:r>
              <w:rPr>
                <w:iCs/>
              </w:rPr>
              <w:t>jótállás többlet időtartama</w:t>
            </w:r>
          </w:p>
          <w:p w:rsidR="005618FC" w:rsidRDefault="005618FC" w:rsidP="004129FA">
            <w:pPr>
              <w:pStyle w:val="NormlWeb"/>
              <w:spacing w:before="0" w:beforeAutospacing="0" w:after="0" w:afterAutospacing="0"/>
              <w:rPr>
                <w:iCs/>
              </w:rPr>
            </w:pPr>
            <w:r>
              <w:rPr>
                <w:iCs/>
              </w:rPr>
              <w:t xml:space="preserve">(0 – 48 között megadva, </w:t>
            </w:r>
          </w:p>
          <w:p w:rsidR="005618FC" w:rsidRDefault="005618FC" w:rsidP="004129FA">
            <w:pPr>
              <w:pStyle w:val="NormlWeb"/>
              <w:spacing w:before="0" w:beforeAutospacing="0" w:after="0" w:afterAutospacing="0"/>
              <w:rPr>
                <w:iCs/>
              </w:rPr>
            </w:pPr>
            <w:r>
              <w:rPr>
                <w:iCs/>
              </w:rPr>
              <w:t>előny a nagyobb)</w:t>
            </w:r>
          </w:p>
        </w:tc>
        <w:tc>
          <w:tcPr>
            <w:tcW w:w="3168" w:type="dxa"/>
          </w:tcPr>
          <w:p w:rsidR="005618FC" w:rsidRDefault="005618FC" w:rsidP="004129FA">
            <w:pPr>
              <w:pStyle w:val="NormlWeb"/>
              <w:ind w:right="150"/>
              <w:rPr>
                <w:iCs/>
              </w:rPr>
            </w:pPr>
            <w:r>
              <w:rPr>
                <w:iCs/>
              </w:rPr>
              <w:t>hónap</w:t>
            </w:r>
          </w:p>
        </w:tc>
        <w:tc>
          <w:tcPr>
            <w:tcW w:w="1733" w:type="dxa"/>
          </w:tcPr>
          <w:p w:rsidR="005618FC" w:rsidRDefault="005618FC" w:rsidP="004129FA">
            <w:pPr>
              <w:pStyle w:val="NormlWeb"/>
              <w:ind w:right="150"/>
              <w:rPr>
                <w:iCs/>
              </w:rPr>
            </w:pPr>
            <w:r>
              <w:rPr>
                <w:iCs/>
              </w:rPr>
              <w:t>20</w:t>
            </w:r>
          </w:p>
        </w:tc>
      </w:tr>
      <w:tr w:rsidR="005618FC" w:rsidTr="00621DE5">
        <w:tc>
          <w:tcPr>
            <w:tcW w:w="4311" w:type="dxa"/>
          </w:tcPr>
          <w:p w:rsidR="005618FC" w:rsidRDefault="00EF376B" w:rsidP="00853E8B">
            <w:pPr>
              <w:pStyle w:val="NormlWeb"/>
              <w:spacing w:before="0" w:beforeAutospacing="0" w:after="0" w:afterAutospacing="0"/>
              <w:rPr>
                <w:iCs/>
              </w:rPr>
            </w:pPr>
            <w:r>
              <w:rPr>
                <w:iCs/>
              </w:rPr>
              <w:t xml:space="preserve">beépítésre kerülő </w:t>
            </w:r>
            <w:r w:rsidR="00C90E76">
              <w:rPr>
                <w:iCs/>
              </w:rPr>
              <w:t>fa</w:t>
            </w:r>
            <w:r w:rsidR="00853E8B">
              <w:rPr>
                <w:iCs/>
              </w:rPr>
              <w:t>anyag</w:t>
            </w:r>
            <w:r w:rsidR="00C90E76">
              <w:rPr>
                <w:iCs/>
              </w:rPr>
              <w:t xml:space="preserve"> felületkezelés</w:t>
            </w:r>
            <w:r w:rsidR="00853E8B">
              <w:rPr>
                <w:iCs/>
              </w:rPr>
              <w:t>ének</w:t>
            </w:r>
            <w:r w:rsidR="00C90E76">
              <w:rPr>
                <w:iCs/>
              </w:rPr>
              <w:t xml:space="preserve"> többlet mennyisége/alkalom (0-2 között megadva) </w:t>
            </w:r>
          </w:p>
        </w:tc>
        <w:tc>
          <w:tcPr>
            <w:tcW w:w="3168" w:type="dxa"/>
          </w:tcPr>
          <w:p w:rsidR="005618FC" w:rsidRDefault="00C90E76" w:rsidP="004129FA">
            <w:pPr>
              <w:pStyle w:val="NormlWeb"/>
              <w:ind w:right="150"/>
              <w:rPr>
                <w:iCs/>
              </w:rPr>
            </w:pPr>
            <w:r>
              <w:rPr>
                <w:iCs/>
              </w:rPr>
              <w:t>alkalom</w:t>
            </w:r>
          </w:p>
        </w:tc>
        <w:tc>
          <w:tcPr>
            <w:tcW w:w="1733" w:type="dxa"/>
          </w:tcPr>
          <w:p w:rsidR="005618FC" w:rsidRDefault="005618FC" w:rsidP="004129FA">
            <w:pPr>
              <w:pStyle w:val="NormlWeb"/>
              <w:ind w:right="150"/>
              <w:rPr>
                <w:iCs/>
              </w:rPr>
            </w:pPr>
            <w:r>
              <w:rPr>
                <w:iCs/>
              </w:rPr>
              <w:t>10</w:t>
            </w:r>
          </w:p>
        </w:tc>
      </w:tr>
    </w:tbl>
    <w:p w:rsidR="005618FC" w:rsidRPr="005618FC" w:rsidRDefault="005618FC" w:rsidP="005618FC">
      <w:pPr>
        <w:pStyle w:val="NormlWeb"/>
        <w:jc w:val="both"/>
        <w:rPr>
          <w:bCs/>
          <w:iCs/>
        </w:rPr>
      </w:pPr>
      <w:r w:rsidRPr="005618FC">
        <w:rPr>
          <w:bCs/>
          <w:iCs/>
        </w:rPr>
        <w:t>Valamennyi részszempont esetén:</w:t>
      </w:r>
    </w:p>
    <w:p w:rsidR="005618FC" w:rsidRPr="005618FC" w:rsidRDefault="005618FC" w:rsidP="005618FC">
      <w:pPr>
        <w:pStyle w:val="NormlWeb"/>
        <w:jc w:val="both"/>
        <w:rPr>
          <w:bCs/>
          <w:iCs/>
        </w:rPr>
      </w:pPr>
      <w:r w:rsidRPr="005618FC">
        <w:rPr>
          <w:bCs/>
          <w:iCs/>
        </w:rPr>
        <w:t>Csak pozitív előjelű megajánlás tehető. Nulla is pozitív számnak minősül.  Negatív szám megajánlása az ajánlat érvénytelenségét vonja maga után.</w:t>
      </w:r>
    </w:p>
    <w:p w:rsidR="005618FC" w:rsidRPr="005618FC" w:rsidRDefault="005618FC" w:rsidP="005618FC">
      <w:pPr>
        <w:pStyle w:val="NormlWeb"/>
        <w:jc w:val="both"/>
        <w:rPr>
          <w:bCs/>
          <w:iCs/>
        </w:rPr>
      </w:pPr>
      <w:r w:rsidRPr="005618FC">
        <w:rPr>
          <w:bCs/>
          <w:iCs/>
        </w:rPr>
        <w:t xml:space="preserve">Az ajánlatok részszempontok szerinti tartalmi elemeinek értékelése során adható pontszám alsó és felső határa valamennyi részszempont esetén: </w:t>
      </w:r>
      <w:r w:rsidR="003B4D43">
        <w:rPr>
          <w:bCs/>
          <w:iCs/>
        </w:rPr>
        <w:t>0</w:t>
      </w:r>
      <w:r w:rsidRPr="005618FC">
        <w:rPr>
          <w:bCs/>
          <w:iCs/>
        </w:rPr>
        <w:t>,00-10,00 pont.</w:t>
      </w:r>
    </w:p>
    <w:p w:rsidR="005618FC" w:rsidRPr="005618FC" w:rsidRDefault="005618FC" w:rsidP="005618FC">
      <w:pPr>
        <w:pStyle w:val="NormlWeb"/>
        <w:jc w:val="both"/>
        <w:rPr>
          <w:bCs/>
          <w:iCs/>
        </w:rPr>
      </w:pPr>
      <w:r w:rsidRPr="005618FC">
        <w:rPr>
          <w:bCs/>
          <w:iCs/>
        </w:rPr>
        <w:t xml:space="preserve">Az egyes részszempontokra kiosztott pontszám az adott részszempontra vonatkozó súlyszámmal felszorzásra kerül, majd ezek a szorzatok összeadásra kerülnek. Az eljárás nyertese a legmagasabb </w:t>
      </w:r>
      <w:proofErr w:type="spellStart"/>
      <w:r w:rsidRPr="005618FC">
        <w:rPr>
          <w:bCs/>
          <w:iCs/>
        </w:rPr>
        <w:t>össz-pontszámot</w:t>
      </w:r>
      <w:proofErr w:type="spellEnd"/>
      <w:r w:rsidRPr="005618FC">
        <w:rPr>
          <w:bCs/>
          <w:iCs/>
        </w:rPr>
        <w:t xml:space="preserve"> elért Ajánlattevő lesz. Ajánlatkérő a pontkiosztás során elvégzett számításokban az értékeket 2 tizedes jegyig határozza meg, illetve az ajánlatokat is két tizedes jegyig veszi figyelembe. Ajánlatkérő Microsoft Excel programot fog használni a pontszámítás során.</w:t>
      </w:r>
    </w:p>
    <w:p w:rsidR="005618FC" w:rsidRPr="0047419B" w:rsidRDefault="005618FC" w:rsidP="005618FC">
      <w:pPr>
        <w:pStyle w:val="NormlWeb"/>
        <w:jc w:val="both"/>
        <w:rPr>
          <w:b/>
          <w:bCs/>
          <w:iCs/>
        </w:rPr>
      </w:pPr>
      <w:r w:rsidRPr="0047419B">
        <w:rPr>
          <w:b/>
          <w:bCs/>
          <w:iCs/>
        </w:rPr>
        <w:t>1. vállalkozói díj (nettó HUF) S=70</w:t>
      </w:r>
    </w:p>
    <w:p w:rsidR="0047419B" w:rsidRPr="0047419B" w:rsidRDefault="0047419B" w:rsidP="0047419B">
      <w:pPr>
        <w:pStyle w:val="NormlWeb"/>
        <w:rPr>
          <w:b/>
          <w:bCs/>
          <w:iCs/>
        </w:rPr>
      </w:pPr>
      <w:r w:rsidRPr="0047419B">
        <w:rPr>
          <w:bCs/>
          <w:iCs/>
        </w:rPr>
        <w:t>Pontszámok kiosztásának módszere: legjobb ajánlat 10 pontot kap; a többi ajánlattevő pontszámának kiszámítása:</w:t>
      </w:r>
    </w:p>
    <w:p w:rsidR="0047419B" w:rsidRPr="0047419B" w:rsidRDefault="0047419B" w:rsidP="0047419B">
      <w:pPr>
        <w:pStyle w:val="NormlWeb"/>
        <w:rPr>
          <w:bCs/>
          <w:iCs/>
        </w:rPr>
      </w:pPr>
      <w:r w:rsidRPr="0047419B">
        <w:rPr>
          <w:b/>
          <w:bCs/>
          <w:iCs/>
        </w:rPr>
        <w:lastRenderedPageBreak/>
        <w:t>Ajánlatkérő az 1. értékelési szempont esetében</w:t>
      </w:r>
      <w:r w:rsidRPr="0047419B">
        <w:rPr>
          <w:bCs/>
          <w:iCs/>
        </w:rPr>
        <w:t xml:space="preserve"> a legjobb ajánlatot tartalmazó ajánlatra </w:t>
      </w:r>
      <w:r w:rsidRPr="0047419B">
        <w:rPr>
          <w:bCs/>
          <w:i/>
          <w:iCs/>
        </w:rPr>
        <w:t>(legalacsonyabb nettó ajánlati ár összesen)</w:t>
      </w:r>
      <w:r w:rsidRPr="0047419B">
        <w:rPr>
          <w:bCs/>
          <w:iCs/>
        </w:rPr>
        <w:t xml:space="preserve"> 10 pontot ad, a többi ajánlatra arányosan kevesebbet (</w:t>
      </w:r>
      <w:r w:rsidRPr="0047419B">
        <w:rPr>
          <w:b/>
          <w:bCs/>
          <w:iCs/>
        </w:rPr>
        <w:t>fordított arányosítás</w:t>
      </w:r>
      <w:r w:rsidRPr="0047419B">
        <w:rPr>
          <w:bCs/>
          <w:iCs/>
        </w:rPr>
        <w:t>). A pontszámok kiszámítása során alkalmazandó képlet:</w:t>
      </w:r>
    </w:p>
    <w:p w:rsidR="0047419B" w:rsidRPr="0047419B" w:rsidRDefault="0047419B" w:rsidP="0047419B">
      <w:pPr>
        <w:pStyle w:val="NormlWeb"/>
        <w:rPr>
          <w:bCs/>
          <w:iCs/>
        </w:rPr>
      </w:pPr>
      <w:r w:rsidRPr="0047419B">
        <w:rPr>
          <w:bCs/>
          <w:iCs/>
        </w:rPr>
        <w:t xml:space="preserve">P = (A </w:t>
      </w:r>
      <w:r w:rsidRPr="0047419B">
        <w:rPr>
          <w:bCs/>
          <w:iCs/>
          <w:vertAlign w:val="subscript"/>
        </w:rPr>
        <w:t>legjobb</w:t>
      </w:r>
      <w:r w:rsidRPr="0047419B">
        <w:rPr>
          <w:bCs/>
          <w:iCs/>
        </w:rPr>
        <w:t xml:space="preserve"> / A </w:t>
      </w:r>
      <w:r w:rsidRPr="0047419B">
        <w:rPr>
          <w:bCs/>
          <w:iCs/>
          <w:vertAlign w:val="subscript"/>
        </w:rPr>
        <w:t>vizsgált</w:t>
      </w:r>
      <w:r w:rsidRPr="0047419B">
        <w:rPr>
          <w:bCs/>
          <w:iCs/>
        </w:rPr>
        <w:t>) × 10</w:t>
      </w:r>
    </w:p>
    <w:p w:rsidR="0047419B" w:rsidRPr="0047419B" w:rsidRDefault="0047419B" w:rsidP="0047419B">
      <w:pPr>
        <w:pStyle w:val="NormlWeb"/>
        <w:rPr>
          <w:bCs/>
          <w:iCs/>
        </w:rPr>
      </w:pPr>
      <w:proofErr w:type="gramStart"/>
      <w:r w:rsidRPr="0047419B">
        <w:rPr>
          <w:bCs/>
          <w:iCs/>
        </w:rPr>
        <w:t>ahol</w:t>
      </w:r>
      <w:proofErr w:type="gramEnd"/>
      <w:r w:rsidRPr="0047419B">
        <w:rPr>
          <w:bCs/>
          <w:iCs/>
        </w:rPr>
        <w:t>:</w:t>
      </w:r>
    </w:p>
    <w:tbl>
      <w:tblPr>
        <w:tblW w:w="8648" w:type="dxa"/>
        <w:tblInd w:w="496" w:type="dxa"/>
        <w:tblCellMar>
          <w:left w:w="70" w:type="dxa"/>
          <w:right w:w="70" w:type="dxa"/>
        </w:tblCellMar>
        <w:tblLook w:val="0000" w:firstRow="0" w:lastRow="0" w:firstColumn="0" w:lastColumn="0" w:noHBand="0" w:noVBand="0"/>
      </w:tblPr>
      <w:tblGrid>
        <w:gridCol w:w="1291"/>
        <w:gridCol w:w="7357"/>
      </w:tblGrid>
      <w:tr w:rsidR="0047419B" w:rsidRPr="0047419B" w:rsidTr="00720402">
        <w:tc>
          <w:tcPr>
            <w:tcW w:w="1291" w:type="dxa"/>
            <w:shd w:val="clear" w:color="auto" w:fill="FFFFFF"/>
            <w:vAlign w:val="center"/>
          </w:tcPr>
          <w:p w:rsidR="0047419B" w:rsidRPr="0047419B" w:rsidRDefault="0047419B" w:rsidP="0047419B">
            <w:pPr>
              <w:pStyle w:val="NormlWeb"/>
              <w:jc w:val="both"/>
              <w:rPr>
                <w:bCs/>
                <w:iCs/>
              </w:rPr>
            </w:pPr>
            <w:r w:rsidRPr="0047419B">
              <w:rPr>
                <w:bCs/>
                <w:iCs/>
              </w:rPr>
              <w:t>P:</w:t>
            </w:r>
          </w:p>
        </w:tc>
        <w:tc>
          <w:tcPr>
            <w:tcW w:w="7356" w:type="dxa"/>
            <w:shd w:val="clear" w:color="auto" w:fill="FFFFFF"/>
            <w:vAlign w:val="center"/>
          </w:tcPr>
          <w:p w:rsidR="0047419B" w:rsidRPr="0047419B" w:rsidRDefault="0047419B" w:rsidP="0047419B">
            <w:pPr>
              <w:pStyle w:val="NormlWeb"/>
              <w:jc w:val="both"/>
              <w:rPr>
                <w:bCs/>
                <w:iCs/>
              </w:rPr>
            </w:pPr>
            <w:r w:rsidRPr="0047419B">
              <w:rPr>
                <w:bCs/>
                <w:iCs/>
              </w:rPr>
              <w:t>a vizsgált ajánlati elem adott szempontra vonatkozó pontszáma</w:t>
            </w:r>
          </w:p>
        </w:tc>
      </w:tr>
      <w:tr w:rsidR="0047419B" w:rsidRPr="0047419B" w:rsidTr="00720402">
        <w:tc>
          <w:tcPr>
            <w:tcW w:w="1291" w:type="dxa"/>
            <w:shd w:val="clear" w:color="auto" w:fill="FFFFFF"/>
            <w:vAlign w:val="center"/>
          </w:tcPr>
          <w:p w:rsidR="0047419B" w:rsidRPr="0047419B" w:rsidRDefault="0047419B" w:rsidP="0047419B">
            <w:pPr>
              <w:pStyle w:val="NormlWeb"/>
              <w:jc w:val="both"/>
              <w:rPr>
                <w:bCs/>
                <w:iCs/>
              </w:rPr>
            </w:pPr>
            <w:r w:rsidRPr="0047419B">
              <w:rPr>
                <w:bCs/>
                <w:iCs/>
              </w:rPr>
              <w:t xml:space="preserve">A </w:t>
            </w:r>
            <w:r w:rsidRPr="0047419B">
              <w:rPr>
                <w:bCs/>
                <w:iCs/>
                <w:vertAlign w:val="subscript"/>
              </w:rPr>
              <w:t>legjobb</w:t>
            </w:r>
            <w:r w:rsidRPr="0047419B">
              <w:rPr>
                <w:bCs/>
                <w:iCs/>
              </w:rPr>
              <w:t>:</w:t>
            </w:r>
          </w:p>
        </w:tc>
        <w:tc>
          <w:tcPr>
            <w:tcW w:w="7356" w:type="dxa"/>
            <w:shd w:val="clear" w:color="auto" w:fill="FFFFFF"/>
            <w:vAlign w:val="center"/>
          </w:tcPr>
          <w:p w:rsidR="0047419B" w:rsidRPr="0047419B" w:rsidRDefault="0047419B" w:rsidP="0047419B">
            <w:pPr>
              <w:pStyle w:val="NormlWeb"/>
              <w:jc w:val="both"/>
              <w:rPr>
                <w:bCs/>
                <w:iCs/>
              </w:rPr>
            </w:pPr>
            <w:r w:rsidRPr="0047419B">
              <w:rPr>
                <w:bCs/>
                <w:iCs/>
              </w:rPr>
              <w:t>a legelőnyösebb ajánlat tartalmi eleme</w:t>
            </w:r>
          </w:p>
        </w:tc>
      </w:tr>
      <w:tr w:rsidR="0047419B" w:rsidRPr="0047419B" w:rsidTr="00720402">
        <w:tc>
          <w:tcPr>
            <w:tcW w:w="1291" w:type="dxa"/>
            <w:shd w:val="clear" w:color="auto" w:fill="FFFFFF"/>
            <w:vAlign w:val="center"/>
          </w:tcPr>
          <w:p w:rsidR="0047419B" w:rsidRPr="0047419B" w:rsidRDefault="0047419B" w:rsidP="0047419B">
            <w:pPr>
              <w:pStyle w:val="NormlWeb"/>
              <w:jc w:val="both"/>
              <w:rPr>
                <w:bCs/>
                <w:iCs/>
              </w:rPr>
            </w:pPr>
            <w:r w:rsidRPr="0047419B">
              <w:rPr>
                <w:bCs/>
                <w:iCs/>
              </w:rPr>
              <w:t xml:space="preserve">A </w:t>
            </w:r>
            <w:r w:rsidRPr="0047419B">
              <w:rPr>
                <w:bCs/>
                <w:iCs/>
                <w:vertAlign w:val="subscript"/>
              </w:rPr>
              <w:t>vizsgált</w:t>
            </w:r>
            <w:r w:rsidRPr="0047419B">
              <w:rPr>
                <w:bCs/>
                <w:iCs/>
              </w:rPr>
              <w:t>:</w:t>
            </w:r>
          </w:p>
        </w:tc>
        <w:tc>
          <w:tcPr>
            <w:tcW w:w="7356" w:type="dxa"/>
            <w:shd w:val="clear" w:color="auto" w:fill="FFFFFF"/>
            <w:vAlign w:val="center"/>
          </w:tcPr>
          <w:p w:rsidR="0047419B" w:rsidRPr="0047419B" w:rsidRDefault="0047419B" w:rsidP="0047419B">
            <w:pPr>
              <w:pStyle w:val="NormlWeb"/>
              <w:jc w:val="both"/>
              <w:rPr>
                <w:bCs/>
                <w:iCs/>
              </w:rPr>
            </w:pPr>
            <w:r w:rsidRPr="0047419B">
              <w:rPr>
                <w:bCs/>
                <w:iCs/>
              </w:rPr>
              <w:t>a vizsgált ajánlat tartalmi eleme</w:t>
            </w:r>
          </w:p>
        </w:tc>
      </w:tr>
    </w:tbl>
    <w:p w:rsidR="0047419B" w:rsidRPr="0047419B" w:rsidRDefault="0047419B" w:rsidP="0047419B">
      <w:pPr>
        <w:pStyle w:val="NormlWeb"/>
        <w:rPr>
          <w:bCs/>
          <w:iCs/>
        </w:rPr>
      </w:pPr>
    </w:p>
    <w:p w:rsidR="005618FC" w:rsidRPr="005618FC" w:rsidRDefault="0047419B" w:rsidP="0047419B">
      <w:pPr>
        <w:pStyle w:val="NormlWeb"/>
        <w:rPr>
          <w:bCs/>
          <w:iCs/>
        </w:rPr>
      </w:pPr>
      <w:r w:rsidRPr="0047419B">
        <w:rPr>
          <w:bCs/>
          <w:iCs/>
        </w:rPr>
        <w:t xml:space="preserve">Ha e módszer alkalmazásával tört pontértékek keletkeznek, akkor azokat az általános szabályoknak megfelelően két </w:t>
      </w:r>
      <w:proofErr w:type="spellStart"/>
      <w:r>
        <w:rPr>
          <w:bCs/>
          <w:iCs/>
        </w:rPr>
        <w:t>tizedesjegyre</w:t>
      </w:r>
      <w:proofErr w:type="spellEnd"/>
      <w:r>
        <w:rPr>
          <w:bCs/>
          <w:iCs/>
        </w:rPr>
        <w:t xml:space="preserve"> kell kerekíteni. </w:t>
      </w:r>
    </w:p>
    <w:p w:rsidR="005618FC" w:rsidRPr="005618FC" w:rsidRDefault="005618FC" w:rsidP="002901FC">
      <w:pPr>
        <w:pStyle w:val="NormlWeb"/>
        <w:spacing w:before="0" w:beforeAutospacing="0" w:after="0" w:afterAutospacing="0"/>
        <w:jc w:val="both"/>
        <w:rPr>
          <w:bCs/>
          <w:iCs/>
        </w:rPr>
      </w:pPr>
      <w:r w:rsidRPr="005618FC">
        <w:rPr>
          <w:bCs/>
          <w:iCs/>
        </w:rPr>
        <w:t>Az ajánlati ár alátámasztására az ajánlathoz árazott költségvetést kell csatolni.</w:t>
      </w:r>
    </w:p>
    <w:p w:rsidR="005618FC" w:rsidRPr="005618FC" w:rsidRDefault="005618FC" w:rsidP="002901FC">
      <w:pPr>
        <w:pStyle w:val="NormlWeb"/>
        <w:spacing w:before="0" w:beforeAutospacing="0" w:after="0" w:afterAutospacing="0"/>
        <w:jc w:val="both"/>
        <w:rPr>
          <w:bCs/>
          <w:iCs/>
        </w:rPr>
      </w:pPr>
      <w:r w:rsidRPr="005618FC">
        <w:rPr>
          <w:bCs/>
          <w:iCs/>
        </w:rPr>
        <w:t xml:space="preserve">A nettó ajánlati ár átalányár, az árazott költségvetés főösszesítőjének összesen sorában szereplő nettó összeg. </w:t>
      </w:r>
    </w:p>
    <w:p w:rsidR="005618FC" w:rsidRPr="005618FC" w:rsidRDefault="005618FC" w:rsidP="002901FC">
      <w:pPr>
        <w:pStyle w:val="NormlWeb"/>
        <w:spacing w:before="0" w:beforeAutospacing="0" w:after="0" w:afterAutospacing="0"/>
        <w:jc w:val="both"/>
        <w:rPr>
          <w:bCs/>
          <w:iCs/>
        </w:rPr>
      </w:pPr>
      <w:r w:rsidRPr="005618FC">
        <w:rPr>
          <w:bCs/>
          <w:iCs/>
        </w:rPr>
        <w:t>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rsidR="002901FC" w:rsidRDefault="002901FC" w:rsidP="002901FC">
      <w:pPr>
        <w:pStyle w:val="NormlWeb"/>
        <w:spacing w:before="0" w:beforeAutospacing="0" w:after="0" w:afterAutospacing="0"/>
        <w:jc w:val="both"/>
        <w:rPr>
          <w:bCs/>
          <w:iCs/>
        </w:rPr>
      </w:pPr>
    </w:p>
    <w:p w:rsidR="005618FC" w:rsidRPr="0047419B" w:rsidRDefault="005618FC" w:rsidP="002901FC">
      <w:pPr>
        <w:pStyle w:val="NormlWeb"/>
        <w:spacing w:before="0" w:beforeAutospacing="0" w:after="0" w:afterAutospacing="0"/>
        <w:jc w:val="both"/>
        <w:rPr>
          <w:b/>
          <w:bCs/>
          <w:iCs/>
        </w:rPr>
      </w:pPr>
      <w:r w:rsidRPr="0047419B">
        <w:rPr>
          <w:b/>
          <w:bCs/>
          <w:iCs/>
        </w:rPr>
        <w:t xml:space="preserve">2. </w:t>
      </w:r>
      <w:r w:rsidR="00760BA3">
        <w:rPr>
          <w:b/>
          <w:bCs/>
          <w:iCs/>
        </w:rPr>
        <w:t>J</w:t>
      </w:r>
      <w:r w:rsidRPr="0047419B">
        <w:rPr>
          <w:b/>
          <w:bCs/>
          <w:iCs/>
        </w:rPr>
        <w:t xml:space="preserve">ótállás </w:t>
      </w:r>
      <w:r w:rsidR="00760BA3">
        <w:rPr>
          <w:b/>
          <w:bCs/>
          <w:iCs/>
        </w:rPr>
        <w:t xml:space="preserve">többlet </w:t>
      </w:r>
      <w:r w:rsidRPr="0047419B">
        <w:rPr>
          <w:b/>
          <w:bCs/>
          <w:iCs/>
        </w:rPr>
        <w:t xml:space="preserve">időtartama (0 – </w:t>
      </w:r>
      <w:r w:rsidR="00AF3D5F">
        <w:rPr>
          <w:b/>
          <w:bCs/>
          <w:iCs/>
        </w:rPr>
        <w:t>24 hónap</w:t>
      </w:r>
      <w:r w:rsidRPr="0047419B">
        <w:rPr>
          <w:b/>
          <w:bCs/>
          <w:iCs/>
        </w:rPr>
        <w:t xml:space="preserve"> között megadva, előny a nagyobb) /hónap S= 20</w:t>
      </w:r>
    </w:p>
    <w:p w:rsidR="00760BA3" w:rsidRDefault="00760BA3" w:rsidP="00760BA3">
      <w:pPr>
        <w:pStyle w:val="NormlWeb"/>
        <w:jc w:val="both"/>
        <w:rPr>
          <w:bCs/>
          <w:iCs/>
        </w:rPr>
      </w:pPr>
      <w:r w:rsidRPr="00760BA3">
        <w:rPr>
          <w:bCs/>
          <w:iCs/>
        </w:rPr>
        <w:t xml:space="preserve">Többletjótállás mértéke a minimálisan kötelező </w:t>
      </w:r>
      <w:r w:rsidR="00AF3D5F">
        <w:rPr>
          <w:bCs/>
          <w:iCs/>
        </w:rPr>
        <w:t>36</w:t>
      </w:r>
      <w:r w:rsidRPr="00760BA3">
        <w:rPr>
          <w:bCs/>
          <w:iCs/>
        </w:rPr>
        <w:t xml:space="preserve"> hónap felett (minimum 0 hónap, maximum 24</w:t>
      </w:r>
      <w:r>
        <w:rPr>
          <w:bCs/>
          <w:iCs/>
        </w:rPr>
        <w:t xml:space="preserve"> </w:t>
      </w:r>
      <w:r w:rsidRPr="00760BA3">
        <w:rPr>
          <w:bCs/>
          <w:iCs/>
        </w:rPr>
        <w:t>hónap, előny a nagyobb, csak egész hónap ajánlható meg)</w:t>
      </w:r>
    </w:p>
    <w:p w:rsidR="0047419B" w:rsidRPr="0047419B" w:rsidRDefault="0047419B" w:rsidP="0047419B">
      <w:pPr>
        <w:pStyle w:val="NormlWeb"/>
        <w:jc w:val="both"/>
        <w:rPr>
          <w:bCs/>
          <w:iCs/>
        </w:rPr>
      </w:pPr>
      <w:r w:rsidRPr="0047419B">
        <w:rPr>
          <w:bCs/>
          <w:iCs/>
        </w:rPr>
        <w:t>A pontszámok kiszámítása során alkalmazandó képlet:</w:t>
      </w:r>
    </w:p>
    <w:p w:rsidR="00760BA3" w:rsidRPr="00760BA3" w:rsidRDefault="00760BA3" w:rsidP="00760BA3">
      <w:pPr>
        <w:pStyle w:val="NormlWeb"/>
        <w:spacing w:before="0" w:beforeAutospacing="0" w:after="0" w:afterAutospacing="0"/>
        <w:jc w:val="both"/>
        <w:rPr>
          <w:bCs/>
          <w:iCs/>
        </w:rPr>
      </w:pPr>
      <w:proofErr w:type="spellStart"/>
      <w:r w:rsidRPr="00760BA3">
        <w:rPr>
          <w:bCs/>
          <w:iCs/>
        </w:rPr>
        <w:t>P</w:t>
      </w:r>
      <w:r w:rsidRPr="00760BA3">
        <w:rPr>
          <w:bCs/>
          <w:iCs/>
          <w:vertAlign w:val="subscript"/>
        </w:rPr>
        <w:t>vizsgált</w:t>
      </w:r>
      <w:proofErr w:type="spellEnd"/>
      <w:r w:rsidRPr="00760BA3">
        <w:rPr>
          <w:bCs/>
          <w:iCs/>
        </w:rPr>
        <w:t xml:space="preserve"> = (</w:t>
      </w:r>
      <w:proofErr w:type="spellStart"/>
      <w:r w:rsidRPr="00760BA3">
        <w:rPr>
          <w:bCs/>
          <w:iCs/>
        </w:rPr>
        <w:t>A</w:t>
      </w:r>
      <w:r w:rsidRPr="00760BA3">
        <w:rPr>
          <w:bCs/>
          <w:iCs/>
          <w:vertAlign w:val="subscript"/>
        </w:rPr>
        <w:t>vizsgált</w:t>
      </w:r>
      <w:proofErr w:type="spellEnd"/>
      <w:r w:rsidRPr="00760BA3">
        <w:rPr>
          <w:bCs/>
          <w:iCs/>
        </w:rPr>
        <w:t xml:space="preserve"> – </w:t>
      </w:r>
      <w:proofErr w:type="spellStart"/>
      <w:r w:rsidRPr="00760BA3">
        <w:rPr>
          <w:bCs/>
          <w:iCs/>
        </w:rPr>
        <w:t>A</w:t>
      </w:r>
      <w:r w:rsidRPr="00760BA3">
        <w:rPr>
          <w:bCs/>
          <w:iCs/>
          <w:vertAlign w:val="subscript"/>
        </w:rPr>
        <w:t>legkedvezőtlenebb</w:t>
      </w:r>
      <w:proofErr w:type="spellEnd"/>
      <w:r w:rsidRPr="00760BA3">
        <w:rPr>
          <w:bCs/>
          <w:iCs/>
        </w:rPr>
        <w:t>)</w:t>
      </w:r>
      <w:r>
        <w:rPr>
          <w:bCs/>
          <w:iCs/>
        </w:rPr>
        <w:t xml:space="preserve"> </w:t>
      </w:r>
      <w:r w:rsidRPr="00760BA3">
        <w:rPr>
          <w:bCs/>
          <w:iCs/>
        </w:rPr>
        <w:t>/</w:t>
      </w:r>
      <w:r>
        <w:rPr>
          <w:bCs/>
          <w:iCs/>
        </w:rPr>
        <w:t xml:space="preserve"> </w:t>
      </w:r>
      <w:r w:rsidRPr="00760BA3">
        <w:rPr>
          <w:bCs/>
          <w:iCs/>
        </w:rPr>
        <w:t>(</w:t>
      </w:r>
      <w:proofErr w:type="spellStart"/>
      <w:r w:rsidRPr="00760BA3">
        <w:rPr>
          <w:bCs/>
          <w:iCs/>
        </w:rPr>
        <w:t>A</w:t>
      </w:r>
      <w:r w:rsidRPr="00760BA3">
        <w:rPr>
          <w:bCs/>
          <w:iCs/>
          <w:vertAlign w:val="subscript"/>
        </w:rPr>
        <w:t>legkedvezőbb</w:t>
      </w:r>
      <w:proofErr w:type="spellEnd"/>
      <w:r w:rsidRPr="00760BA3">
        <w:rPr>
          <w:bCs/>
          <w:iCs/>
        </w:rPr>
        <w:t xml:space="preserve"> – </w:t>
      </w:r>
      <w:proofErr w:type="spellStart"/>
      <w:r w:rsidRPr="00760BA3">
        <w:rPr>
          <w:bCs/>
          <w:iCs/>
        </w:rPr>
        <w:t>A</w:t>
      </w:r>
      <w:r w:rsidRPr="00760BA3">
        <w:rPr>
          <w:bCs/>
          <w:iCs/>
          <w:vertAlign w:val="subscript"/>
        </w:rPr>
        <w:t>legkedvezőtlenebb</w:t>
      </w:r>
      <w:proofErr w:type="spellEnd"/>
      <w:r w:rsidRPr="00760BA3">
        <w:rPr>
          <w:bCs/>
          <w:iCs/>
        </w:rPr>
        <w:t>) x (</w:t>
      </w:r>
      <w:proofErr w:type="spellStart"/>
      <w:r w:rsidRPr="00760BA3">
        <w:rPr>
          <w:bCs/>
          <w:iCs/>
        </w:rPr>
        <w:t>P</w:t>
      </w:r>
      <w:r w:rsidRPr="00760BA3">
        <w:rPr>
          <w:bCs/>
          <w:iCs/>
          <w:vertAlign w:val="subscript"/>
        </w:rPr>
        <w:t>max</w:t>
      </w:r>
      <w:proofErr w:type="spellEnd"/>
      <w:r w:rsidRPr="00760BA3">
        <w:rPr>
          <w:bCs/>
          <w:iCs/>
        </w:rPr>
        <w:t xml:space="preserve"> –</w:t>
      </w:r>
      <w:r>
        <w:rPr>
          <w:bCs/>
          <w:iCs/>
        </w:rPr>
        <w:t xml:space="preserve"> </w:t>
      </w:r>
      <w:proofErr w:type="spellStart"/>
      <w:r w:rsidRPr="00760BA3">
        <w:rPr>
          <w:bCs/>
          <w:iCs/>
        </w:rPr>
        <w:t>P</w:t>
      </w:r>
      <w:r w:rsidRPr="00760BA3">
        <w:rPr>
          <w:bCs/>
          <w:iCs/>
          <w:vertAlign w:val="subscript"/>
        </w:rPr>
        <w:t>min</w:t>
      </w:r>
      <w:proofErr w:type="spellEnd"/>
      <w:r w:rsidRPr="00760BA3">
        <w:rPr>
          <w:bCs/>
          <w:iCs/>
        </w:rPr>
        <w:t xml:space="preserve">) + </w:t>
      </w:r>
      <w:proofErr w:type="spellStart"/>
      <w:r w:rsidRPr="00760BA3">
        <w:rPr>
          <w:bCs/>
          <w:iCs/>
        </w:rPr>
        <w:t>P</w:t>
      </w:r>
      <w:r w:rsidRPr="00760BA3">
        <w:rPr>
          <w:bCs/>
          <w:iCs/>
          <w:vertAlign w:val="subscript"/>
        </w:rPr>
        <w:t>min</w:t>
      </w:r>
      <w:proofErr w:type="spellEnd"/>
    </w:p>
    <w:p w:rsidR="00760BA3" w:rsidRDefault="00760BA3" w:rsidP="00760BA3">
      <w:pPr>
        <w:pStyle w:val="NormlWeb"/>
        <w:spacing w:before="0" w:beforeAutospacing="0" w:after="0" w:afterAutospacing="0"/>
        <w:jc w:val="both"/>
        <w:rPr>
          <w:bCs/>
          <w:iCs/>
        </w:rPr>
      </w:pPr>
    </w:p>
    <w:p w:rsidR="00760BA3" w:rsidRDefault="00760BA3" w:rsidP="00760BA3">
      <w:pPr>
        <w:pStyle w:val="NormlWeb"/>
        <w:spacing w:before="0" w:beforeAutospacing="0" w:after="0" w:afterAutospacing="0"/>
        <w:jc w:val="both"/>
        <w:rPr>
          <w:bCs/>
          <w:iCs/>
        </w:rPr>
      </w:pPr>
      <w:proofErr w:type="gramStart"/>
      <w:r w:rsidRPr="00760BA3">
        <w:rPr>
          <w:bCs/>
          <w:iCs/>
        </w:rPr>
        <w:t>ahol</w:t>
      </w:r>
      <w:proofErr w:type="gramEnd"/>
    </w:p>
    <w:p w:rsidR="00760BA3" w:rsidRPr="00760BA3" w:rsidRDefault="00760BA3" w:rsidP="00760BA3">
      <w:pPr>
        <w:pStyle w:val="NormlWeb"/>
        <w:spacing w:before="0" w:beforeAutospacing="0" w:after="0" w:afterAutospacing="0"/>
        <w:jc w:val="both"/>
        <w:rPr>
          <w:bCs/>
          <w:iCs/>
        </w:rPr>
      </w:pPr>
    </w:p>
    <w:p w:rsidR="00760BA3" w:rsidRPr="00760BA3" w:rsidRDefault="00760BA3" w:rsidP="00760BA3">
      <w:pPr>
        <w:pStyle w:val="NormlWeb"/>
        <w:spacing w:before="0" w:beforeAutospacing="0" w:after="0" w:afterAutospacing="0"/>
        <w:jc w:val="both"/>
        <w:rPr>
          <w:bCs/>
          <w:iCs/>
        </w:rPr>
      </w:pPr>
      <w:proofErr w:type="spellStart"/>
      <w:r w:rsidRPr="00760BA3">
        <w:rPr>
          <w:bCs/>
          <w:iCs/>
        </w:rPr>
        <w:t>P</w:t>
      </w:r>
      <w:r w:rsidRPr="00760BA3">
        <w:rPr>
          <w:bCs/>
          <w:iCs/>
          <w:vertAlign w:val="subscript"/>
        </w:rPr>
        <w:t>vizsgált</w:t>
      </w:r>
      <w:proofErr w:type="spellEnd"/>
      <w:r w:rsidRPr="00760BA3">
        <w:rPr>
          <w:bCs/>
          <w:iCs/>
        </w:rPr>
        <w:t xml:space="preserve">: </w:t>
      </w:r>
      <w:r w:rsidR="003A1FF5">
        <w:rPr>
          <w:bCs/>
          <w:iCs/>
        </w:rPr>
        <w:tab/>
      </w:r>
      <w:r w:rsidRPr="00760BA3">
        <w:rPr>
          <w:bCs/>
          <w:iCs/>
        </w:rPr>
        <w:t>a vizsgált ajánlati elem adott szempontra vonatkozó pontszáma</w:t>
      </w:r>
    </w:p>
    <w:p w:rsidR="00760BA3" w:rsidRPr="00760BA3" w:rsidRDefault="00760BA3" w:rsidP="00760BA3">
      <w:pPr>
        <w:pStyle w:val="NormlWeb"/>
        <w:spacing w:before="0" w:beforeAutospacing="0" w:after="0" w:afterAutospacing="0"/>
        <w:jc w:val="both"/>
        <w:rPr>
          <w:bCs/>
          <w:iCs/>
        </w:rPr>
      </w:pPr>
      <w:proofErr w:type="spellStart"/>
      <w:r w:rsidRPr="00760BA3">
        <w:rPr>
          <w:bCs/>
          <w:iCs/>
        </w:rPr>
        <w:t>P</w:t>
      </w:r>
      <w:r w:rsidRPr="00760BA3">
        <w:rPr>
          <w:bCs/>
          <w:iCs/>
          <w:vertAlign w:val="subscript"/>
        </w:rPr>
        <w:t>max</w:t>
      </w:r>
      <w:proofErr w:type="spellEnd"/>
      <w:r w:rsidRPr="00760BA3">
        <w:rPr>
          <w:bCs/>
          <w:iCs/>
        </w:rPr>
        <w:t xml:space="preserve">: </w:t>
      </w:r>
      <w:r w:rsidR="003A1FF5">
        <w:rPr>
          <w:bCs/>
          <w:iCs/>
        </w:rPr>
        <w:tab/>
      </w:r>
      <w:r w:rsidR="003A1FF5">
        <w:rPr>
          <w:bCs/>
          <w:iCs/>
        </w:rPr>
        <w:tab/>
      </w:r>
      <w:r w:rsidRPr="00760BA3">
        <w:rPr>
          <w:bCs/>
          <w:iCs/>
        </w:rPr>
        <w:t>a pontskála felső határa</w:t>
      </w:r>
    </w:p>
    <w:p w:rsidR="00760BA3" w:rsidRPr="00760BA3" w:rsidRDefault="00760BA3" w:rsidP="00760BA3">
      <w:pPr>
        <w:pStyle w:val="NormlWeb"/>
        <w:spacing w:before="0" w:beforeAutospacing="0" w:after="0" w:afterAutospacing="0"/>
        <w:jc w:val="both"/>
        <w:rPr>
          <w:bCs/>
          <w:iCs/>
        </w:rPr>
      </w:pPr>
      <w:proofErr w:type="spellStart"/>
      <w:r w:rsidRPr="00760BA3">
        <w:rPr>
          <w:bCs/>
          <w:iCs/>
        </w:rPr>
        <w:t>P</w:t>
      </w:r>
      <w:r w:rsidRPr="00760BA3">
        <w:rPr>
          <w:bCs/>
          <w:iCs/>
          <w:vertAlign w:val="subscript"/>
        </w:rPr>
        <w:t>min</w:t>
      </w:r>
      <w:proofErr w:type="spellEnd"/>
      <w:r w:rsidRPr="00760BA3">
        <w:rPr>
          <w:bCs/>
          <w:iCs/>
        </w:rPr>
        <w:t xml:space="preserve">: </w:t>
      </w:r>
      <w:r w:rsidR="003A1FF5">
        <w:rPr>
          <w:bCs/>
          <w:iCs/>
        </w:rPr>
        <w:tab/>
      </w:r>
      <w:r w:rsidR="003A1FF5">
        <w:rPr>
          <w:bCs/>
          <w:iCs/>
        </w:rPr>
        <w:tab/>
      </w:r>
      <w:r w:rsidRPr="00760BA3">
        <w:rPr>
          <w:bCs/>
          <w:iCs/>
        </w:rPr>
        <w:t>a pontskála alsó határa</w:t>
      </w:r>
    </w:p>
    <w:p w:rsidR="00760BA3" w:rsidRPr="003A1FF5" w:rsidRDefault="00760BA3" w:rsidP="00760BA3">
      <w:pPr>
        <w:pStyle w:val="NormlWeb"/>
        <w:spacing w:before="0" w:beforeAutospacing="0" w:after="0" w:afterAutospacing="0"/>
        <w:jc w:val="both"/>
        <w:rPr>
          <w:bCs/>
          <w:iCs/>
        </w:rPr>
      </w:pPr>
      <w:proofErr w:type="spellStart"/>
      <w:r w:rsidRPr="003A1FF5">
        <w:rPr>
          <w:bCs/>
          <w:iCs/>
        </w:rPr>
        <w:t>A</w:t>
      </w:r>
      <w:r w:rsidRPr="003A1FF5">
        <w:rPr>
          <w:bCs/>
          <w:iCs/>
          <w:vertAlign w:val="subscript"/>
        </w:rPr>
        <w:t>legkedvezőbb</w:t>
      </w:r>
      <w:proofErr w:type="spellEnd"/>
      <w:r w:rsidRPr="003A1FF5">
        <w:rPr>
          <w:bCs/>
          <w:iCs/>
        </w:rPr>
        <w:t xml:space="preserve">: </w:t>
      </w:r>
      <w:r w:rsidR="003A1FF5">
        <w:rPr>
          <w:bCs/>
          <w:iCs/>
        </w:rPr>
        <w:tab/>
      </w:r>
      <w:r w:rsidRPr="003A1FF5">
        <w:rPr>
          <w:bCs/>
          <w:iCs/>
        </w:rPr>
        <w:t>az ajánlatkérő által a Kbt. 77. § (1) bekezdése alapján meghatározott</w:t>
      </w:r>
    </w:p>
    <w:p w:rsidR="00760BA3" w:rsidRPr="003A1FF5" w:rsidRDefault="00760BA3" w:rsidP="003A1FF5">
      <w:pPr>
        <w:pStyle w:val="NormlWeb"/>
        <w:spacing w:before="0" w:beforeAutospacing="0" w:after="0" w:afterAutospacing="0"/>
        <w:ind w:left="708" w:firstLine="708"/>
        <w:jc w:val="both"/>
        <w:rPr>
          <w:bCs/>
          <w:iCs/>
        </w:rPr>
      </w:pPr>
      <w:proofErr w:type="gramStart"/>
      <w:r w:rsidRPr="003A1FF5">
        <w:rPr>
          <w:bCs/>
          <w:iCs/>
        </w:rPr>
        <w:t>legkedvezőbb</w:t>
      </w:r>
      <w:proofErr w:type="gramEnd"/>
      <w:r w:rsidRPr="003A1FF5">
        <w:rPr>
          <w:bCs/>
          <w:iCs/>
        </w:rPr>
        <w:t xml:space="preserve"> érték, amire a maximális pontszámot adja</w:t>
      </w:r>
    </w:p>
    <w:p w:rsidR="00760BA3" w:rsidRPr="003A1FF5" w:rsidRDefault="00760BA3" w:rsidP="00760BA3">
      <w:pPr>
        <w:pStyle w:val="NormlWeb"/>
        <w:spacing w:before="0" w:beforeAutospacing="0" w:after="0" w:afterAutospacing="0"/>
        <w:jc w:val="both"/>
        <w:rPr>
          <w:bCs/>
          <w:iCs/>
        </w:rPr>
      </w:pPr>
      <w:proofErr w:type="spellStart"/>
      <w:r w:rsidRPr="003A1FF5">
        <w:rPr>
          <w:bCs/>
          <w:iCs/>
        </w:rPr>
        <w:t>A</w:t>
      </w:r>
      <w:r w:rsidRPr="003A1FF5">
        <w:rPr>
          <w:bCs/>
          <w:iCs/>
          <w:vertAlign w:val="subscript"/>
        </w:rPr>
        <w:t>legkedvezőtlenebb</w:t>
      </w:r>
      <w:proofErr w:type="spellEnd"/>
      <w:r w:rsidRPr="003A1FF5">
        <w:rPr>
          <w:bCs/>
          <w:iCs/>
        </w:rPr>
        <w:t>: az ajánlatkérő által a Kbt. 77. § (1) bekezdése alapján</w:t>
      </w:r>
    </w:p>
    <w:p w:rsidR="00760BA3" w:rsidRPr="003A1FF5" w:rsidRDefault="00760BA3" w:rsidP="003A1FF5">
      <w:pPr>
        <w:pStyle w:val="NormlWeb"/>
        <w:spacing w:before="0" w:beforeAutospacing="0" w:after="0" w:afterAutospacing="0"/>
        <w:ind w:left="1416"/>
        <w:jc w:val="both"/>
        <w:rPr>
          <w:bCs/>
          <w:iCs/>
        </w:rPr>
      </w:pPr>
      <w:proofErr w:type="gramStart"/>
      <w:r w:rsidRPr="003A1FF5">
        <w:rPr>
          <w:bCs/>
          <w:iCs/>
        </w:rPr>
        <w:t>meghatározott</w:t>
      </w:r>
      <w:proofErr w:type="gramEnd"/>
      <w:r w:rsidRPr="003A1FF5">
        <w:rPr>
          <w:bCs/>
          <w:iCs/>
        </w:rPr>
        <w:t xml:space="preserve"> legkedvezőtlenebb érték, amire a minimális pontszámot adja</w:t>
      </w:r>
    </w:p>
    <w:p w:rsidR="00760BA3" w:rsidRPr="00760BA3" w:rsidRDefault="00760BA3" w:rsidP="00760BA3">
      <w:pPr>
        <w:pStyle w:val="NormlWeb"/>
        <w:spacing w:before="0" w:beforeAutospacing="0" w:after="0" w:afterAutospacing="0"/>
        <w:jc w:val="both"/>
        <w:rPr>
          <w:bCs/>
          <w:iCs/>
        </w:rPr>
      </w:pPr>
      <w:proofErr w:type="spellStart"/>
      <w:r w:rsidRPr="00760BA3">
        <w:rPr>
          <w:bCs/>
          <w:iCs/>
        </w:rPr>
        <w:t>A</w:t>
      </w:r>
      <w:r w:rsidRPr="00760BA3">
        <w:rPr>
          <w:bCs/>
          <w:iCs/>
          <w:vertAlign w:val="subscript"/>
        </w:rPr>
        <w:t>vizsgált</w:t>
      </w:r>
      <w:proofErr w:type="spellEnd"/>
      <w:r w:rsidRPr="00760BA3">
        <w:rPr>
          <w:bCs/>
          <w:iCs/>
        </w:rPr>
        <w:t xml:space="preserve">: </w:t>
      </w:r>
      <w:r w:rsidR="003A1FF5">
        <w:rPr>
          <w:bCs/>
          <w:iCs/>
        </w:rPr>
        <w:tab/>
      </w:r>
      <w:r w:rsidRPr="00760BA3">
        <w:rPr>
          <w:bCs/>
          <w:iCs/>
        </w:rPr>
        <w:t>a vizsgált ajánlat tartalmi eleme;</w:t>
      </w:r>
    </w:p>
    <w:p w:rsidR="00760BA3" w:rsidRDefault="00760BA3" w:rsidP="00760BA3">
      <w:pPr>
        <w:pStyle w:val="NormlWeb"/>
        <w:spacing w:before="0" w:beforeAutospacing="0" w:after="0" w:afterAutospacing="0"/>
        <w:jc w:val="both"/>
        <w:rPr>
          <w:bCs/>
          <w:iCs/>
        </w:rPr>
      </w:pPr>
    </w:p>
    <w:p w:rsidR="00760BA3" w:rsidRDefault="00760BA3" w:rsidP="00760BA3">
      <w:pPr>
        <w:pStyle w:val="NormlWeb"/>
        <w:spacing w:before="0" w:beforeAutospacing="0" w:after="0" w:afterAutospacing="0"/>
        <w:jc w:val="both"/>
        <w:rPr>
          <w:bCs/>
          <w:iCs/>
        </w:rPr>
      </w:pPr>
    </w:p>
    <w:p w:rsidR="0047419B" w:rsidRPr="0047419B" w:rsidRDefault="0047419B" w:rsidP="0047419B">
      <w:pPr>
        <w:pStyle w:val="NormlWeb"/>
        <w:jc w:val="both"/>
        <w:rPr>
          <w:bCs/>
          <w:iCs/>
        </w:rPr>
      </w:pPr>
      <w:r w:rsidRPr="0047419B">
        <w:rPr>
          <w:bCs/>
          <w:iCs/>
        </w:rPr>
        <w:lastRenderedPageBreak/>
        <w:t xml:space="preserve">Ajánlatkérő a 2. értékelési szemponttal összefüggő ajánlati elemmel kapcsolatban </w:t>
      </w:r>
      <w:r w:rsidR="00AF3D5F">
        <w:rPr>
          <w:bCs/>
          <w:iCs/>
        </w:rPr>
        <w:t>24</w:t>
      </w:r>
      <w:r w:rsidRPr="0047419B">
        <w:rPr>
          <w:bCs/>
          <w:iCs/>
        </w:rPr>
        <w:t xml:space="preserve"> hónapban határozza meg az ajánlati elem legkedvezőbb szintjét, amelyre </w:t>
      </w:r>
      <w:r w:rsidR="003A1FF5">
        <w:rPr>
          <w:bCs/>
          <w:iCs/>
        </w:rPr>
        <w:t xml:space="preserve">és </w:t>
      </w:r>
      <w:r w:rsidRPr="0047419B">
        <w:rPr>
          <w:bCs/>
          <w:iCs/>
        </w:rPr>
        <w:t>az annál még kedvezőbb vállalásokra egyaránt az értékelési ponthatár felső határával azonos számú pontot (10</w:t>
      </w:r>
      <w:r w:rsidR="00760BA3">
        <w:rPr>
          <w:bCs/>
          <w:iCs/>
        </w:rPr>
        <w:t>,00</w:t>
      </w:r>
      <w:r w:rsidRPr="0047419B">
        <w:rPr>
          <w:bCs/>
          <w:iCs/>
        </w:rPr>
        <w:t>) ad.</w:t>
      </w:r>
    </w:p>
    <w:p w:rsidR="0047419B" w:rsidRPr="0047419B" w:rsidRDefault="0047419B" w:rsidP="0047419B">
      <w:pPr>
        <w:pStyle w:val="NormlWeb"/>
        <w:jc w:val="both"/>
        <w:rPr>
          <w:bCs/>
          <w:iCs/>
        </w:rPr>
      </w:pPr>
      <w:r w:rsidRPr="0047419B">
        <w:rPr>
          <w:bCs/>
          <w:iCs/>
        </w:rPr>
        <w:t xml:space="preserve">Ajánlatkérő a 2. értékelési szemponttal összefüggő ajánlati elemmel kapcsolatban meghatározza, hogy az ajánlati elem minimum értéke </w:t>
      </w:r>
      <w:r w:rsidR="003A1FF5">
        <w:rPr>
          <w:bCs/>
          <w:iCs/>
        </w:rPr>
        <w:t>0</w:t>
      </w:r>
      <w:r w:rsidRPr="0047419B">
        <w:rPr>
          <w:bCs/>
          <w:iCs/>
        </w:rPr>
        <w:t xml:space="preserve"> hónap, ennél kedvezőtlenebb az ajánlati elem nem lehet, a minimum értéket el nem érő ajánlatokat Ajánlatkérő érvénytelenné nyilvánítja.</w:t>
      </w:r>
    </w:p>
    <w:p w:rsidR="002901FC" w:rsidRDefault="0047419B" w:rsidP="00AF3D5F">
      <w:pPr>
        <w:pStyle w:val="NormlWeb"/>
        <w:jc w:val="both"/>
        <w:rPr>
          <w:bCs/>
          <w:iCs/>
        </w:rPr>
      </w:pPr>
      <w:r w:rsidRPr="0047419B">
        <w:rPr>
          <w:bCs/>
          <w:iCs/>
        </w:rPr>
        <w:t>Amennyiben a többlet jótállási időtartam tekintetében minden ajánlat 0 hónap megajánlást tartalmaz, úgy a 2. értékelési szempont vonatkozásában m</w:t>
      </w:r>
      <w:r w:rsidR="00AF3D5F">
        <w:rPr>
          <w:bCs/>
          <w:iCs/>
        </w:rPr>
        <w:t>inden ajánlattevő 0 pontot kap.</w:t>
      </w:r>
    </w:p>
    <w:p w:rsidR="00561DE3" w:rsidRPr="00561DE3" w:rsidRDefault="00561DE3" w:rsidP="00AF3D5F">
      <w:pPr>
        <w:pStyle w:val="NormlWeb"/>
        <w:jc w:val="both"/>
        <w:rPr>
          <w:b/>
          <w:bCs/>
          <w:iCs/>
        </w:rPr>
      </w:pPr>
      <w:r w:rsidRPr="00561DE3">
        <w:rPr>
          <w:b/>
          <w:iCs/>
        </w:rPr>
        <w:t>3. Beépítésre kerülő faanyag felületkezelésének többlet mennyisége/alkalom (0-2 között megadva)/</w:t>
      </w:r>
      <w:proofErr w:type="gramStart"/>
      <w:r w:rsidRPr="00561DE3">
        <w:rPr>
          <w:b/>
          <w:iCs/>
        </w:rPr>
        <w:t>alkalom</w:t>
      </w:r>
      <w:r>
        <w:rPr>
          <w:iCs/>
        </w:rPr>
        <w:t xml:space="preserve">  </w:t>
      </w:r>
      <w:r>
        <w:rPr>
          <w:b/>
          <w:iCs/>
        </w:rPr>
        <w:t>S</w:t>
      </w:r>
      <w:proofErr w:type="gramEnd"/>
      <w:r>
        <w:rPr>
          <w:b/>
          <w:iCs/>
        </w:rPr>
        <w:t>=10</w:t>
      </w:r>
    </w:p>
    <w:p w:rsidR="00561DE3" w:rsidRDefault="00561DE3" w:rsidP="00561DE3">
      <w:pPr>
        <w:pStyle w:val="NormlWeb"/>
        <w:jc w:val="both"/>
        <w:rPr>
          <w:bCs/>
          <w:iCs/>
        </w:rPr>
      </w:pPr>
      <w:r w:rsidRPr="00760BA3">
        <w:rPr>
          <w:bCs/>
          <w:iCs/>
        </w:rPr>
        <w:t>Többlet</w:t>
      </w:r>
      <w:r>
        <w:rPr>
          <w:bCs/>
          <w:iCs/>
        </w:rPr>
        <w:t xml:space="preserve"> felületkezelés</w:t>
      </w:r>
      <w:r w:rsidRPr="00760BA3">
        <w:rPr>
          <w:bCs/>
          <w:iCs/>
        </w:rPr>
        <w:t xml:space="preserve"> mértéke a minimálisan kötelező </w:t>
      </w:r>
      <w:r>
        <w:rPr>
          <w:bCs/>
          <w:iCs/>
        </w:rPr>
        <w:t xml:space="preserve">2 alkalom </w:t>
      </w:r>
      <w:r w:rsidRPr="00760BA3">
        <w:rPr>
          <w:bCs/>
          <w:iCs/>
        </w:rPr>
        <w:t xml:space="preserve">felett (minimum 0 </w:t>
      </w:r>
      <w:r>
        <w:rPr>
          <w:bCs/>
          <w:iCs/>
        </w:rPr>
        <w:t>alkalom</w:t>
      </w:r>
      <w:r w:rsidRPr="00760BA3">
        <w:rPr>
          <w:bCs/>
          <w:iCs/>
        </w:rPr>
        <w:t xml:space="preserve">, maximum </w:t>
      </w:r>
      <w:r>
        <w:rPr>
          <w:bCs/>
          <w:iCs/>
        </w:rPr>
        <w:t>2 alkalom</w:t>
      </w:r>
      <w:r w:rsidRPr="00760BA3">
        <w:rPr>
          <w:bCs/>
          <w:iCs/>
        </w:rPr>
        <w:t xml:space="preserve">, előny a nagyobb, csak egész </w:t>
      </w:r>
      <w:r>
        <w:rPr>
          <w:bCs/>
          <w:iCs/>
        </w:rPr>
        <w:t>számú alkalom</w:t>
      </w:r>
      <w:r w:rsidRPr="00760BA3">
        <w:rPr>
          <w:bCs/>
          <w:iCs/>
        </w:rPr>
        <w:t xml:space="preserve"> ajánlható meg)</w:t>
      </w:r>
    </w:p>
    <w:p w:rsidR="00561DE3" w:rsidRPr="0047419B" w:rsidRDefault="00561DE3" w:rsidP="00561DE3">
      <w:pPr>
        <w:pStyle w:val="NormlWeb"/>
        <w:jc w:val="both"/>
        <w:rPr>
          <w:bCs/>
          <w:iCs/>
        </w:rPr>
      </w:pPr>
      <w:r w:rsidRPr="0047419B">
        <w:rPr>
          <w:bCs/>
          <w:iCs/>
        </w:rPr>
        <w:t>A pontszámok kiszámítása során alkalmazandó képlet:</w:t>
      </w:r>
    </w:p>
    <w:p w:rsidR="00561DE3" w:rsidRPr="00760BA3" w:rsidRDefault="00561DE3" w:rsidP="00561DE3">
      <w:pPr>
        <w:pStyle w:val="NormlWeb"/>
        <w:spacing w:before="0" w:beforeAutospacing="0" w:after="0" w:afterAutospacing="0"/>
        <w:jc w:val="both"/>
        <w:rPr>
          <w:bCs/>
          <w:iCs/>
        </w:rPr>
      </w:pPr>
      <w:proofErr w:type="spellStart"/>
      <w:r w:rsidRPr="00760BA3">
        <w:rPr>
          <w:bCs/>
          <w:iCs/>
        </w:rPr>
        <w:t>P</w:t>
      </w:r>
      <w:r w:rsidRPr="00760BA3">
        <w:rPr>
          <w:bCs/>
          <w:iCs/>
          <w:vertAlign w:val="subscript"/>
        </w:rPr>
        <w:t>vizsgált</w:t>
      </w:r>
      <w:proofErr w:type="spellEnd"/>
      <w:r w:rsidRPr="00760BA3">
        <w:rPr>
          <w:bCs/>
          <w:iCs/>
        </w:rPr>
        <w:t xml:space="preserve"> = (</w:t>
      </w:r>
      <w:proofErr w:type="spellStart"/>
      <w:r w:rsidRPr="00760BA3">
        <w:rPr>
          <w:bCs/>
          <w:iCs/>
        </w:rPr>
        <w:t>A</w:t>
      </w:r>
      <w:r w:rsidRPr="00760BA3">
        <w:rPr>
          <w:bCs/>
          <w:iCs/>
          <w:vertAlign w:val="subscript"/>
        </w:rPr>
        <w:t>vizsgált</w:t>
      </w:r>
      <w:proofErr w:type="spellEnd"/>
      <w:r w:rsidRPr="00760BA3">
        <w:rPr>
          <w:bCs/>
          <w:iCs/>
        </w:rPr>
        <w:t xml:space="preserve"> – </w:t>
      </w:r>
      <w:proofErr w:type="spellStart"/>
      <w:r w:rsidRPr="00760BA3">
        <w:rPr>
          <w:bCs/>
          <w:iCs/>
        </w:rPr>
        <w:t>A</w:t>
      </w:r>
      <w:r w:rsidRPr="00760BA3">
        <w:rPr>
          <w:bCs/>
          <w:iCs/>
          <w:vertAlign w:val="subscript"/>
        </w:rPr>
        <w:t>legkedvezőtlenebb</w:t>
      </w:r>
      <w:proofErr w:type="spellEnd"/>
      <w:r w:rsidRPr="00760BA3">
        <w:rPr>
          <w:bCs/>
          <w:iCs/>
        </w:rPr>
        <w:t>)</w:t>
      </w:r>
      <w:r>
        <w:rPr>
          <w:bCs/>
          <w:iCs/>
        </w:rPr>
        <w:t xml:space="preserve"> </w:t>
      </w:r>
      <w:r w:rsidRPr="00760BA3">
        <w:rPr>
          <w:bCs/>
          <w:iCs/>
        </w:rPr>
        <w:t>/</w:t>
      </w:r>
      <w:r>
        <w:rPr>
          <w:bCs/>
          <w:iCs/>
        </w:rPr>
        <w:t xml:space="preserve"> </w:t>
      </w:r>
      <w:r w:rsidRPr="00760BA3">
        <w:rPr>
          <w:bCs/>
          <w:iCs/>
        </w:rPr>
        <w:t>(</w:t>
      </w:r>
      <w:proofErr w:type="spellStart"/>
      <w:r w:rsidRPr="00760BA3">
        <w:rPr>
          <w:bCs/>
          <w:iCs/>
        </w:rPr>
        <w:t>A</w:t>
      </w:r>
      <w:r w:rsidRPr="00760BA3">
        <w:rPr>
          <w:bCs/>
          <w:iCs/>
          <w:vertAlign w:val="subscript"/>
        </w:rPr>
        <w:t>legkedvezőbb</w:t>
      </w:r>
      <w:proofErr w:type="spellEnd"/>
      <w:r w:rsidRPr="00760BA3">
        <w:rPr>
          <w:bCs/>
          <w:iCs/>
        </w:rPr>
        <w:t xml:space="preserve"> – </w:t>
      </w:r>
      <w:proofErr w:type="spellStart"/>
      <w:r w:rsidRPr="00760BA3">
        <w:rPr>
          <w:bCs/>
          <w:iCs/>
        </w:rPr>
        <w:t>A</w:t>
      </w:r>
      <w:r w:rsidRPr="00760BA3">
        <w:rPr>
          <w:bCs/>
          <w:iCs/>
          <w:vertAlign w:val="subscript"/>
        </w:rPr>
        <w:t>legkedvezőtlenebb</w:t>
      </w:r>
      <w:proofErr w:type="spellEnd"/>
      <w:r w:rsidRPr="00760BA3">
        <w:rPr>
          <w:bCs/>
          <w:iCs/>
        </w:rPr>
        <w:t>) x (</w:t>
      </w:r>
      <w:proofErr w:type="spellStart"/>
      <w:r w:rsidRPr="00760BA3">
        <w:rPr>
          <w:bCs/>
          <w:iCs/>
        </w:rPr>
        <w:t>P</w:t>
      </w:r>
      <w:r w:rsidRPr="00760BA3">
        <w:rPr>
          <w:bCs/>
          <w:iCs/>
          <w:vertAlign w:val="subscript"/>
        </w:rPr>
        <w:t>max</w:t>
      </w:r>
      <w:proofErr w:type="spellEnd"/>
      <w:r w:rsidRPr="00760BA3">
        <w:rPr>
          <w:bCs/>
          <w:iCs/>
        </w:rPr>
        <w:t xml:space="preserve"> –</w:t>
      </w:r>
      <w:r>
        <w:rPr>
          <w:bCs/>
          <w:iCs/>
        </w:rPr>
        <w:t xml:space="preserve"> </w:t>
      </w:r>
      <w:proofErr w:type="spellStart"/>
      <w:r w:rsidRPr="00760BA3">
        <w:rPr>
          <w:bCs/>
          <w:iCs/>
        </w:rPr>
        <w:t>P</w:t>
      </w:r>
      <w:r w:rsidRPr="00760BA3">
        <w:rPr>
          <w:bCs/>
          <w:iCs/>
          <w:vertAlign w:val="subscript"/>
        </w:rPr>
        <w:t>min</w:t>
      </w:r>
      <w:proofErr w:type="spellEnd"/>
      <w:r w:rsidRPr="00760BA3">
        <w:rPr>
          <w:bCs/>
          <w:iCs/>
        </w:rPr>
        <w:t xml:space="preserve">) + </w:t>
      </w:r>
      <w:proofErr w:type="spellStart"/>
      <w:r w:rsidRPr="00760BA3">
        <w:rPr>
          <w:bCs/>
          <w:iCs/>
        </w:rPr>
        <w:t>P</w:t>
      </w:r>
      <w:r w:rsidRPr="00760BA3">
        <w:rPr>
          <w:bCs/>
          <w:iCs/>
          <w:vertAlign w:val="subscript"/>
        </w:rPr>
        <w:t>min</w:t>
      </w:r>
      <w:proofErr w:type="spellEnd"/>
    </w:p>
    <w:p w:rsidR="00561DE3" w:rsidRDefault="00561DE3" w:rsidP="00561DE3">
      <w:pPr>
        <w:pStyle w:val="NormlWeb"/>
        <w:spacing w:before="0" w:beforeAutospacing="0" w:after="0" w:afterAutospacing="0"/>
        <w:jc w:val="both"/>
        <w:rPr>
          <w:bCs/>
          <w:iCs/>
        </w:rPr>
      </w:pPr>
    </w:p>
    <w:p w:rsidR="00561DE3" w:rsidRDefault="00561DE3" w:rsidP="00561DE3">
      <w:pPr>
        <w:pStyle w:val="NormlWeb"/>
        <w:spacing w:before="0" w:beforeAutospacing="0" w:after="0" w:afterAutospacing="0"/>
        <w:jc w:val="both"/>
        <w:rPr>
          <w:bCs/>
          <w:iCs/>
        </w:rPr>
      </w:pPr>
      <w:proofErr w:type="gramStart"/>
      <w:r w:rsidRPr="00760BA3">
        <w:rPr>
          <w:bCs/>
          <w:iCs/>
        </w:rPr>
        <w:t>ahol</w:t>
      </w:r>
      <w:proofErr w:type="gramEnd"/>
    </w:p>
    <w:p w:rsidR="00561DE3" w:rsidRPr="00760BA3" w:rsidRDefault="00561DE3" w:rsidP="00561DE3">
      <w:pPr>
        <w:pStyle w:val="NormlWeb"/>
        <w:spacing w:before="0" w:beforeAutospacing="0" w:after="0" w:afterAutospacing="0"/>
        <w:jc w:val="both"/>
        <w:rPr>
          <w:bCs/>
          <w:iCs/>
        </w:rPr>
      </w:pPr>
    </w:p>
    <w:p w:rsidR="00561DE3" w:rsidRPr="00760BA3" w:rsidRDefault="00561DE3" w:rsidP="00561DE3">
      <w:pPr>
        <w:pStyle w:val="NormlWeb"/>
        <w:spacing w:before="0" w:beforeAutospacing="0" w:after="0" w:afterAutospacing="0"/>
        <w:jc w:val="both"/>
        <w:rPr>
          <w:bCs/>
          <w:iCs/>
        </w:rPr>
      </w:pPr>
      <w:proofErr w:type="spellStart"/>
      <w:r w:rsidRPr="00760BA3">
        <w:rPr>
          <w:bCs/>
          <w:iCs/>
        </w:rPr>
        <w:t>P</w:t>
      </w:r>
      <w:r w:rsidRPr="00760BA3">
        <w:rPr>
          <w:bCs/>
          <w:iCs/>
          <w:vertAlign w:val="subscript"/>
        </w:rPr>
        <w:t>vizsgált</w:t>
      </w:r>
      <w:proofErr w:type="spellEnd"/>
      <w:r w:rsidRPr="00760BA3">
        <w:rPr>
          <w:bCs/>
          <w:iCs/>
        </w:rPr>
        <w:t xml:space="preserve">: </w:t>
      </w:r>
      <w:r>
        <w:rPr>
          <w:bCs/>
          <w:iCs/>
        </w:rPr>
        <w:tab/>
      </w:r>
      <w:r w:rsidRPr="00760BA3">
        <w:rPr>
          <w:bCs/>
          <w:iCs/>
        </w:rPr>
        <w:t>a vizsgált ajánlati elem adott szempontra vonatkozó pontszáma</w:t>
      </w:r>
    </w:p>
    <w:p w:rsidR="00561DE3" w:rsidRPr="00760BA3" w:rsidRDefault="00561DE3" w:rsidP="00561DE3">
      <w:pPr>
        <w:pStyle w:val="NormlWeb"/>
        <w:spacing w:before="0" w:beforeAutospacing="0" w:after="0" w:afterAutospacing="0"/>
        <w:jc w:val="both"/>
        <w:rPr>
          <w:bCs/>
          <w:iCs/>
        </w:rPr>
      </w:pPr>
      <w:proofErr w:type="spellStart"/>
      <w:r w:rsidRPr="00760BA3">
        <w:rPr>
          <w:bCs/>
          <w:iCs/>
        </w:rPr>
        <w:t>P</w:t>
      </w:r>
      <w:r w:rsidRPr="00760BA3">
        <w:rPr>
          <w:bCs/>
          <w:iCs/>
          <w:vertAlign w:val="subscript"/>
        </w:rPr>
        <w:t>max</w:t>
      </w:r>
      <w:proofErr w:type="spellEnd"/>
      <w:r w:rsidRPr="00760BA3">
        <w:rPr>
          <w:bCs/>
          <w:iCs/>
        </w:rPr>
        <w:t xml:space="preserve">: </w:t>
      </w:r>
      <w:r>
        <w:rPr>
          <w:bCs/>
          <w:iCs/>
        </w:rPr>
        <w:tab/>
      </w:r>
      <w:r>
        <w:rPr>
          <w:bCs/>
          <w:iCs/>
        </w:rPr>
        <w:tab/>
      </w:r>
      <w:r w:rsidRPr="00760BA3">
        <w:rPr>
          <w:bCs/>
          <w:iCs/>
        </w:rPr>
        <w:t>a pontskála felső határa</w:t>
      </w:r>
    </w:p>
    <w:p w:rsidR="00561DE3" w:rsidRPr="00760BA3" w:rsidRDefault="00561DE3" w:rsidP="00561DE3">
      <w:pPr>
        <w:pStyle w:val="NormlWeb"/>
        <w:spacing w:before="0" w:beforeAutospacing="0" w:after="0" w:afterAutospacing="0"/>
        <w:jc w:val="both"/>
        <w:rPr>
          <w:bCs/>
          <w:iCs/>
        </w:rPr>
      </w:pPr>
      <w:proofErr w:type="spellStart"/>
      <w:r w:rsidRPr="00760BA3">
        <w:rPr>
          <w:bCs/>
          <w:iCs/>
        </w:rPr>
        <w:t>P</w:t>
      </w:r>
      <w:r w:rsidRPr="00760BA3">
        <w:rPr>
          <w:bCs/>
          <w:iCs/>
          <w:vertAlign w:val="subscript"/>
        </w:rPr>
        <w:t>min</w:t>
      </w:r>
      <w:proofErr w:type="spellEnd"/>
      <w:r w:rsidRPr="00760BA3">
        <w:rPr>
          <w:bCs/>
          <w:iCs/>
        </w:rPr>
        <w:t xml:space="preserve">: </w:t>
      </w:r>
      <w:r>
        <w:rPr>
          <w:bCs/>
          <w:iCs/>
        </w:rPr>
        <w:tab/>
      </w:r>
      <w:r>
        <w:rPr>
          <w:bCs/>
          <w:iCs/>
        </w:rPr>
        <w:tab/>
      </w:r>
      <w:r w:rsidRPr="00760BA3">
        <w:rPr>
          <w:bCs/>
          <w:iCs/>
        </w:rPr>
        <w:t>a pontskála alsó határa</w:t>
      </w:r>
    </w:p>
    <w:p w:rsidR="00561DE3" w:rsidRPr="003A1FF5" w:rsidRDefault="00561DE3" w:rsidP="00561DE3">
      <w:pPr>
        <w:pStyle w:val="NormlWeb"/>
        <w:spacing w:before="0" w:beforeAutospacing="0" w:after="0" w:afterAutospacing="0"/>
        <w:jc w:val="both"/>
        <w:rPr>
          <w:bCs/>
          <w:iCs/>
        </w:rPr>
      </w:pPr>
      <w:proofErr w:type="spellStart"/>
      <w:r w:rsidRPr="003A1FF5">
        <w:rPr>
          <w:bCs/>
          <w:iCs/>
        </w:rPr>
        <w:t>A</w:t>
      </w:r>
      <w:r w:rsidRPr="003A1FF5">
        <w:rPr>
          <w:bCs/>
          <w:iCs/>
          <w:vertAlign w:val="subscript"/>
        </w:rPr>
        <w:t>legkedvezőbb</w:t>
      </w:r>
      <w:proofErr w:type="spellEnd"/>
      <w:r w:rsidRPr="003A1FF5">
        <w:rPr>
          <w:bCs/>
          <w:iCs/>
        </w:rPr>
        <w:t xml:space="preserve">: </w:t>
      </w:r>
      <w:r>
        <w:rPr>
          <w:bCs/>
          <w:iCs/>
        </w:rPr>
        <w:tab/>
      </w:r>
      <w:r w:rsidRPr="003A1FF5">
        <w:rPr>
          <w:bCs/>
          <w:iCs/>
        </w:rPr>
        <w:t>az ajánlatkérő által a Kbt. 77. § (1) bekezdése alapján meghatározott</w:t>
      </w:r>
    </w:p>
    <w:p w:rsidR="00561DE3" w:rsidRPr="003A1FF5" w:rsidRDefault="00561DE3" w:rsidP="00561DE3">
      <w:pPr>
        <w:pStyle w:val="NormlWeb"/>
        <w:spacing w:before="0" w:beforeAutospacing="0" w:after="0" w:afterAutospacing="0"/>
        <w:ind w:left="708" w:firstLine="708"/>
        <w:jc w:val="both"/>
        <w:rPr>
          <w:bCs/>
          <w:iCs/>
        </w:rPr>
      </w:pPr>
      <w:proofErr w:type="gramStart"/>
      <w:r w:rsidRPr="003A1FF5">
        <w:rPr>
          <w:bCs/>
          <w:iCs/>
        </w:rPr>
        <w:t>legkedvezőbb</w:t>
      </w:r>
      <w:proofErr w:type="gramEnd"/>
      <w:r w:rsidRPr="003A1FF5">
        <w:rPr>
          <w:bCs/>
          <w:iCs/>
        </w:rPr>
        <w:t xml:space="preserve"> érték, amire a maximális pontszámot adja</w:t>
      </w:r>
    </w:p>
    <w:p w:rsidR="00561DE3" w:rsidRPr="003A1FF5" w:rsidRDefault="00561DE3" w:rsidP="00561DE3">
      <w:pPr>
        <w:pStyle w:val="NormlWeb"/>
        <w:spacing w:before="0" w:beforeAutospacing="0" w:after="0" w:afterAutospacing="0"/>
        <w:jc w:val="both"/>
        <w:rPr>
          <w:bCs/>
          <w:iCs/>
        </w:rPr>
      </w:pPr>
      <w:proofErr w:type="spellStart"/>
      <w:r w:rsidRPr="003A1FF5">
        <w:rPr>
          <w:bCs/>
          <w:iCs/>
        </w:rPr>
        <w:t>A</w:t>
      </w:r>
      <w:r w:rsidRPr="003A1FF5">
        <w:rPr>
          <w:bCs/>
          <w:iCs/>
          <w:vertAlign w:val="subscript"/>
        </w:rPr>
        <w:t>legkedvezőtlenebb</w:t>
      </w:r>
      <w:proofErr w:type="spellEnd"/>
      <w:r w:rsidRPr="003A1FF5">
        <w:rPr>
          <w:bCs/>
          <w:iCs/>
        </w:rPr>
        <w:t>: az ajánlatkérő által a Kbt. 77. § (1) bekezdése alapján</w:t>
      </w:r>
    </w:p>
    <w:p w:rsidR="00561DE3" w:rsidRPr="003A1FF5" w:rsidRDefault="00561DE3" w:rsidP="00561DE3">
      <w:pPr>
        <w:pStyle w:val="NormlWeb"/>
        <w:spacing w:before="0" w:beforeAutospacing="0" w:after="0" w:afterAutospacing="0"/>
        <w:ind w:left="1416"/>
        <w:jc w:val="both"/>
        <w:rPr>
          <w:bCs/>
          <w:iCs/>
        </w:rPr>
      </w:pPr>
      <w:proofErr w:type="gramStart"/>
      <w:r w:rsidRPr="003A1FF5">
        <w:rPr>
          <w:bCs/>
          <w:iCs/>
        </w:rPr>
        <w:t>meghatározott</w:t>
      </w:r>
      <w:proofErr w:type="gramEnd"/>
      <w:r w:rsidRPr="003A1FF5">
        <w:rPr>
          <w:bCs/>
          <w:iCs/>
        </w:rPr>
        <w:t xml:space="preserve"> legkedvezőtlenebb érték, amire a minimális pontszámot adja</w:t>
      </w:r>
    </w:p>
    <w:p w:rsidR="00561DE3" w:rsidRPr="00760BA3" w:rsidRDefault="00561DE3" w:rsidP="00561DE3">
      <w:pPr>
        <w:pStyle w:val="NormlWeb"/>
        <w:spacing w:before="0" w:beforeAutospacing="0" w:after="0" w:afterAutospacing="0"/>
        <w:jc w:val="both"/>
        <w:rPr>
          <w:bCs/>
          <w:iCs/>
        </w:rPr>
      </w:pPr>
      <w:proofErr w:type="spellStart"/>
      <w:r w:rsidRPr="00760BA3">
        <w:rPr>
          <w:bCs/>
          <w:iCs/>
        </w:rPr>
        <w:t>A</w:t>
      </w:r>
      <w:r w:rsidRPr="00760BA3">
        <w:rPr>
          <w:bCs/>
          <w:iCs/>
          <w:vertAlign w:val="subscript"/>
        </w:rPr>
        <w:t>vizsgált</w:t>
      </w:r>
      <w:proofErr w:type="spellEnd"/>
      <w:r w:rsidRPr="00760BA3">
        <w:rPr>
          <w:bCs/>
          <w:iCs/>
        </w:rPr>
        <w:t xml:space="preserve">: </w:t>
      </w:r>
      <w:r>
        <w:rPr>
          <w:bCs/>
          <w:iCs/>
        </w:rPr>
        <w:tab/>
      </w:r>
      <w:r w:rsidRPr="00760BA3">
        <w:rPr>
          <w:bCs/>
          <w:iCs/>
        </w:rPr>
        <w:t>a vizsgált ajánlat tartalmi eleme;</w:t>
      </w:r>
    </w:p>
    <w:p w:rsidR="00561DE3" w:rsidRDefault="00561DE3" w:rsidP="00561DE3">
      <w:pPr>
        <w:pStyle w:val="NormlWeb"/>
        <w:spacing w:before="0" w:beforeAutospacing="0" w:after="0" w:afterAutospacing="0"/>
        <w:jc w:val="both"/>
        <w:rPr>
          <w:bCs/>
          <w:iCs/>
        </w:rPr>
      </w:pPr>
    </w:p>
    <w:p w:rsidR="00561DE3" w:rsidRPr="0047419B" w:rsidRDefault="00561DE3" w:rsidP="00561DE3">
      <w:pPr>
        <w:pStyle w:val="NormlWeb"/>
        <w:jc w:val="both"/>
        <w:rPr>
          <w:bCs/>
          <w:iCs/>
        </w:rPr>
      </w:pPr>
      <w:r w:rsidRPr="0047419B">
        <w:rPr>
          <w:bCs/>
          <w:iCs/>
        </w:rPr>
        <w:t xml:space="preserve">Ajánlatkérő a </w:t>
      </w:r>
      <w:r>
        <w:rPr>
          <w:bCs/>
          <w:iCs/>
        </w:rPr>
        <w:t>3</w:t>
      </w:r>
      <w:r w:rsidRPr="0047419B">
        <w:rPr>
          <w:bCs/>
          <w:iCs/>
        </w:rPr>
        <w:t xml:space="preserve">. értékelési szemponttal összefüggő ajánlati elemmel kapcsolatban </w:t>
      </w:r>
      <w:r>
        <w:rPr>
          <w:bCs/>
          <w:iCs/>
        </w:rPr>
        <w:t>2 alkalomban</w:t>
      </w:r>
      <w:r w:rsidRPr="0047419B">
        <w:rPr>
          <w:bCs/>
          <w:iCs/>
        </w:rPr>
        <w:t xml:space="preserve"> határozza meg az ajánlati elem legkedvezőbb szintjét, amelyre </w:t>
      </w:r>
      <w:r>
        <w:rPr>
          <w:bCs/>
          <w:iCs/>
        </w:rPr>
        <w:t xml:space="preserve">és </w:t>
      </w:r>
      <w:r w:rsidRPr="0047419B">
        <w:rPr>
          <w:bCs/>
          <w:iCs/>
        </w:rPr>
        <w:t>az annál még kedvezőbb vállalásokra egyaránt az értékelési ponthatár felső határával azonos számú pontot (10</w:t>
      </w:r>
      <w:r>
        <w:rPr>
          <w:bCs/>
          <w:iCs/>
        </w:rPr>
        <w:t>,00</w:t>
      </w:r>
      <w:r w:rsidRPr="0047419B">
        <w:rPr>
          <w:bCs/>
          <w:iCs/>
        </w:rPr>
        <w:t>) ad.</w:t>
      </w:r>
    </w:p>
    <w:p w:rsidR="00561DE3" w:rsidRPr="0047419B" w:rsidRDefault="00561DE3" w:rsidP="00561DE3">
      <w:pPr>
        <w:pStyle w:val="NormlWeb"/>
        <w:jc w:val="both"/>
        <w:rPr>
          <w:bCs/>
          <w:iCs/>
        </w:rPr>
      </w:pPr>
      <w:r w:rsidRPr="0047419B">
        <w:rPr>
          <w:bCs/>
          <w:iCs/>
        </w:rPr>
        <w:t xml:space="preserve">Ajánlatkérő a </w:t>
      </w:r>
      <w:r>
        <w:rPr>
          <w:bCs/>
          <w:iCs/>
        </w:rPr>
        <w:t>3</w:t>
      </w:r>
      <w:r w:rsidRPr="0047419B">
        <w:rPr>
          <w:bCs/>
          <w:iCs/>
        </w:rPr>
        <w:t xml:space="preserve">. értékelési szemponttal összefüggő ajánlati elemmel kapcsolatban meghatározza, hogy az ajánlati elem minimum értéke </w:t>
      </w:r>
      <w:r>
        <w:rPr>
          <w:bCs/>
          <w:iCs/>
        </w:rPr>
        <w:t>0</w:t>
      </w:r>
      <w:r w:rsidRPr="0047419B">
        <w:rPr>
          <w:bCs/>
          <w:iCs/>
        </w:rPr>
        <w:t xml:space="preserve"> </w:t>
      </w:r>
      <w:r>
        <w:rPr>
          <w:bCs/>
          <w:iCs/>
        </w:rPr>
        <w:t>alkalom</w:t>
      </w:r>
      <w:r w:rsidRPr="0047419B">
        <w:rPr>
          <w:bCs/>
          <w:iCs/>
        </w:rPr>
        <w:t>, ennél kedvezőtlenebb az ajánlati elem nem lehet, a minimum értéket el nem érő ajánlatokat Ajánlatkérő érvénytelenné nyilvánítja.</w:t>
      </w:r>
    </w:p>
    <w:p w:rsidR="00A477EA" w:rsidRPr="007E2301" w:rsidRDefault="00561DE3" w:rsidP="000C7B13">
      <w:pPr>
        <w:pStyle w:val="NormlWeb"/>
        <w:jc w:val="both"/>
        <w:rPr>
          <w:bCs/>
          <w:iCs/>
        </w:rPr>
      </w:pPr>
      <w:r w:rsidRPr="0047419B">
        <w:rPr>
          <w:bCs/>
          <w:iCs/>
        </w:rPr>
        <w:t xml:space="preserve">Amennyiben a többlet </w:t>
      </w:r>
      <w:r>
        <w:rPr>
          <w:bCs/>
          <w:iCs/>
        </w:rPr>
        <w:t xml:space="preserve">felületkezelés mennyisége </w:t>
      </w:r>
      <w:r w:rsidRPr="0047419B">
        <w:rPr>
          <w:bCs/>
          <w:iCs/>
        </w:rPr>
        <w:t xml:space="preserve">tekintetében minden ajánlat 0 </w:t>
      </w:r>
      <w:proofErr w:type="gramStart"/>
      <w:r>
        <w:rPr>
          <w:bCs/>
          <w:iCs/>
        </w:rPr>
        <w:t>alkalom  megajánlást</w:t>
      </w:r>
      <w:proofErr w:type="gramEnd"/>
      <w:r>
        <w:rPr>
          <w:bCs/>
          <w:iCs/>
        </w:rPr>
        <w:t xml:space="preserve"> tartalmaz, úgy a 3</w:t>
      </w:r>
      <w:r w:rsidRPr="0047419B">
        <w:rPr>
          <w:bCs/>
          <w:iCs/>
        </w:rPr>
        <w:t>. értékelési szempont vonatkozásában m</w:t>
      </w:r>
      <w:r>
        <w:rPr>
          <w:bCs/>
          <w:iCs/>
        </w:rPr>
        <w:t>inden ajánlattevő 0 pontot kap.</w:t>
      </w: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11. Az ajánlatkérő által előírt kizáró okok és megkövetelt igazolási mód:</w:t>
      </w:r>
    </w:p>
    <w:p w:rsidR="003C5C33" w:rsidRPr="003C5C33" w:rsidRDefault="003C5C33" w:rsidP="003C5C33">
      <w:pPr>
        <w:pStyle w:val="NormlWeb"/>
        <w:spacing w:after="0"/>
        <w:rPr>
          <w:rFonts w:ascii="Times" w:hAnsi="Times" w:cs="Times"/>
        </w:rPr>
      </w:pPr>
      <w:r w:rsidRPr="003C5C33">
        <w:rPr>
          <w:rFonts w:ascii="Times" w:hAnsi="Times" w:cs="Times"/>
        </w:rPr>
        <w:lastRenderedPageBreak/>
        <w:t>Az eljárásban nem lehet ajánlattevő, alvállalkozó olyan gazdasági szereplő, aki a Kbt. 62. § (1) bekezdés g)</w:t>
      </w:r>
      <w:proofErr w:type="spellStart"/>
      <w:r w:rsidRPr="003C5C33">
        <w:rPr>
          <w:rFonts w:ascii="Times" w:hAnsi="Times" w:cs="Times"/>
        </w:rPr>
        <w:t>-k</w:t>
      </w:r>
      <w:proofErr w:type="spellEnd"/>
      <w:r w:rsidRPr="003C5C33">
        <w:rPr>
          <w:rFonts w:ascii="Times" w:hAnsi="Times" w:cs="Times"/>
        </w:rPr>
        <w:t>)</w:t>
      </w:r>
      <w:r w:rsidR="002B69C8">
        <w:rPr>
          <w:rFonts w:ascii="Times" w:hAnsi="Times" w:cs="Times"/>
        </w:rPr>
        <w:t>,</w:t>
      </w:r>
      <w:r w:rsidRPr="003C5C33">
        <w:rPr>
          <w:rFonts w:ascii="Times" w:hAnsi="Times" w:cs="Times"/>
        </w:rPr>
        <w:t xml:space="preserve"> m)</w:t>
      </w:r>
      <w:r w:rsidR="002B69C8">
        <w:rPr>
          <w:rFonts w:ascii="Times" w:hAnsi="Times" w:cs="Times"/>
        </w:rPr>
        <w:t xml:space="preserve"> és q</w:t>
      </w:r>
      <w:r w:rsidRPr="003C5C33">
        <w:rPr>
          <w:rFonts w:ascii="Times" w:hAnsi="Times" w:cs="Times"/>
        </w:rPr>
        <w:t xml:space="preserve"> pontjának hatálya alá tartozik. </w:t>
      </w:r>
    </w:p>
    <w:p w:rsidR="003C5C33" w:rsidRPr="003C5C33" w:rsidRDefault="003C5C33" w:rsidP="003C5C33">
      <w:pPr>
        <w:pStyle w:val="NormlWeb"/>
        <w:spacing w:after="0"/>
        <w:rPr>
          <w:rFonts w:ascii="Times" w:hAnsi="Times" w:cs="Times"/>
        </w:rPr>
      </w:pPr>
      <w:r w:rsidRPr="003C5C33">
        <w:rPr>
          <w:rFonts w:ascii="Times" w:hAnsi="Times" w:cs="Times"/>
        </w:rPr>
        <w:t>Ajánlatkérő kizárja az eljárásból azon ajánlattevőt, alvállalkozót, akivel szemben a kizáró okok az eljárás során következnek be.</w:t>
      </w:r>
    </w:p>
    <w:p w:rsidR="003C5C33" w:rsidRPr="003C5C33" w:rsidRDefault="003C5C33" w:rsidP="003C5C33">
      <w:pPr>
        <w:pStyle w:val="NormlWeb"/>
        <w:spacing w:after="0"/>
        <w:ind w:right="150"/>
        <w:rPr>
          <w:rFonts w:ascii="Times" w:hAnsi="Times" w:cs="Times"/>
        </w:rPr>
      </w:pPr>
      <w:r w:rsidRPr="003C5C33">
        <w:rPr>
          <w:rFonts w:ascii="Times" w:hAnsi="Times" w:cs="Times"/>
          <w:u w:val="single"/>
        </w:rPr>
        <w:t>A megkövetelt igazolási mód:</w:t>
      </w:r>
    </w:p>
    <w:p w:rsidR="003C5C33" w:rsidRDefault="003C5C33" w:rsidP="003C5C33">
      <w:pPr>
        <w:pStyle w:val="NormlWeb"/>
        <w:spacing w:after="0"/>
        <w:ind w:right="150"/>
        <w:rPr>
          <w:rFonts w:ascii="Times" w:hAnsi="Times" w:cs="Times"/>
        </w:rPr>
      </w:pPr>
      <w:r w:rsidRPr="003C5C33">
        <w:rPr>
          <w:rFonts w:ascii="Times" w:hAnsi="Times" w:cs="Times"/>
        </w:rPr>
        <w:t xml:space="preserve">Ajánlattevő vonatkozásában: a </w:t>
      </w:r>
      <w:r w:rsidRPr="003C5C33">
        <w:rPr>
          <w:rFonts w:ascii="Times" w:hAnsi="Times" w:cs="Times"/>
          <w:bCs/>
        </w:rPr>
        <w:t>321/2015. (X. 30.) Korm. rendelet</w:t>
      </w:r>
      <w:r w:rsidRPr="003C5C33">
        <w:rPr>
          <w:rFonts w:ascii="Times" w:hAnsi="Times" w:cs="Times"/>
        </w:rPr>
        <w:t xml:space="preserve"> 17. §</w:t>
      </w:r>
      <w:proofErr w:type="spellStart"/>
      <w:r w:rsidRPr="003C5C33">
        <w:rPr>
          <w:rFonts w:ascii="Times" w:hAnsi="Times" w:cs="Times"/>
        </w:rPr>
        <w:t>-</w:t>
      </w:r>
      <w:proofErr w:type="gramStart"/>
      <w:r w:rsidRPr="003C5C33">
        <w:rPr>
          <w:rFonts w:ascii="Times" w:hAnsi="Times" w:cs="Times"/>
        </w:rPr>
        <w:t>a</w:t>
      </w:r>
      <w:proofErr w:type="spellEnd"/>
      <w:proofErr w:type="gramEnd"/>
      <w:r w:rsidRPr="003C5C33">
        <w:rPr>
          <w:rFonts w:ascii="Times" w:hAnsi="Times" w:cs="Times"/>
        </w:rPr>
        <w:t xml:space="preserve"> alapján az ajánlattevőnek ajánlatában nyilatkozatot kell benyújtania, hogy nem tartozik a fenti kizáró okok hatálya alá, valamint a Kbt. 62. § (1) bekezdés k) pont </w:t>
      </w:r>
      <w:proofErr w:type="spellStart"/>
      <w:r w:rsidRPr="003C5C33">
        <w:rPr>
          <w:rFonts w:ascii="Times" w:hAnsi="Times" w:cs="Times"/>
        </w:rPr>
        <w:t>kb</w:t>
      </w:r>
      <w:proofErr w:type="spellEnd"/>
      <w:r w:rsidRPr="003C5C33">
        <w:rPr>
          <w:rFonts w:ascii="Times" w:hAnsi="Times" w:cs="Times"/>
        </w:rPr>
        <w:t xml:space="preserve">) pontját a 8. § i) pont </w:t>
      </w:r>
      <w:proofErr w:type="spellStart"/>
      <w:r w:rsidRPr="003C5C33">
        <w:rPr>
          <w:rFonts w:ascii="Times" w:hAnsi="Times" w:cs="Times"/>
        </w:rPr>
        <w:t>ib</w:t>
      </w:r>
      <w:proofErr w:type="spellEnd"/>
      <w:r w:rsidRPr="003C5C33">
        <w:rPr>
          <w:rFonts w:ascii="Times" w:hAnsi="Times" w:cs="Times"/>
        </w:rPr>
        <w:t xml:space="preserve">) alpontja és a 10. § g) pont </w:t>
      </w:r>
      <w:proofErr w:type="spellStart"/>
      <w:r w:rsidRPr="003C5C33">
        <w:rPr>
          <w:rFonts w:ascii="Times" w:hAnsi="Times" w:cs="Times"/>
        </w:rPr>
        <w:t>gb</w:t>
      </w:r>
      <w:proofErr w:type="spellEnd"/>
      <w:r w:rsidRPr="003C5C33">
        <w:rPr>
          <w:rFonts w:ascii="Times" w:hAnsi="Times" w:cs="Times"/>
        </w:rPr>
        <w:t xml:space="preserve">) alpontjában foglaltak szerint kell igazolnia. </w:t>
      </w:r>
    </w:p>
    <w:p w:rsidR="003107C9" w:rsidRPr="003107C9" w:rsidRDefault="003107C9" w:rsidP="0015504A">
      <w:pPr>
        <w:pStyle w:val="NormlWeb"/>
        <w:spacing w:after="0"/>
        <w:ind w:right="150"/>
        <w:jc w:val="both"/>
        <w:rPr>
          <w:rFonts w:ascii="Times" w:hAnsi="Times" w:cs="Times"/>
        </w:rPr>
      </w:pPr>
      <w:r w:rsidRPr="003107C9">
        <w:rPr>
          <w:rFonts w:ascii="Times" w:hAnsi="Times" w:cs="Times"/>
        </w:rPr>
        <w:t>Az egységes európai közbeszerzési dokumentum nem alkalmazandó, azonban az ajánlatkérő köteles elfogadni, ha az ajánlattevő a 321/2015. (X. 30.) Korm. rendelet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3C5C33" w:rsidRDefault="003C5C33" w:rsidP="003C5C33">
      <w:pPr>
        <w:pStyle w:val="NormlWeb"/>
        <w:spacing w:after="0"/>
        <w:ind w:right="150"/>
        <w:rPr>
          <w:rFonts w:ascii="Times" w:hAnsi="Times" w:cs="Times"/>
        </w:rPr>
      </w:pPr>
      <w:r w:rsidRPr="003C5C33">
        <w:rPr>
          <w:rFonts w:ascii="Times" w:hAnsi="Times" w:cs="Times"/>
        </w:rPr>
        <w:t>Alvállalkozó</w:t>
      </w:r>
      <w:r w:rsidR="0046462F">
        <w:rPr>
          <w:rFonts w:ascii="Times" w:hAnsi="Times" w:cs="Times"/>
        </w:rPr>
        <w:t xml:space="preserve"> </w:t>
      </w:r>
      <w:r w:rsidRPr="003C5C33">
        <w:rPr>
          <w:rFonts w:ascii="Times" w:hAnsi="Times" w:cs="Times"/>
        </w:rPr>
        <w:t xml:space="preserve">vonatkozásában: Ajánlattevő a Kbt. 67. § (4) bekezdésében foglaltaknak </w:t>
      </w:r>
      <w:r w:rsidR="000E3DF7">
        <w:rPr>
          <w:rFonts w:ascii="Times" w:hAnsi="Times" w:cs="Times"/>
        </w:rPr>
        <w:t xml:space="preserve">és a 321/2015 (X.30.) Korm. rendelet 17. § (2) bekezdésének </w:t>
      </w:r>
      <w:r w:rsidRPr="003C5C33">
        <w:rPr>
          <w:rFonts w:ascii="Times" w:hAnsi="Times" w:cs="Times"/>
        </w:rPr>
        <w:t>megfelelően ajánlatában csak nyilatkozni köteles arról, hogy a szerződés teljesítéséhez nem vesz igénybe a Kbt. 62. § (1) bekezdés g)</w:t>
      </w:r>
      <w:proofErr w:type="spellStart"/>
      <w:r w:rsidRPr="003C5C33">
        <w:rPr>
          <w:rFonts w:ascii="Times" w:hAnsi="Times" w:cs="Times"/>
        </w:rPr>
        <w:t>-k</w:t>
      </w:r>
      <w:proofErr w:type="spellEnd"/>
      <w:r w:rsidRPr="003C5C33">
        <w:rPr>
          <w:rFonts w:ascii="Times" w:hAnsi="Times" w:cs="Times"/>
        </w:rPr>
        <w:t>)</w:t>
      </w:r>
      <w:r w:rsidR="002B69C8">
        <w:rPr>
          <w:rFonts w:ascii="Times" w:hAnsi="Times" w:cs="Times"/>
        </w:rPr>
        <w:t>,</w:t>
      </w:r>
      <w:r w:rsidRPr="003C5C33">
        <w:rPr>
          <w:rFonts w:ascii="Times" w:hAnsi="Times" w:cs="Times"/>
        </w:rPr>
        <w:t xml:space="preserve"> m)</w:t>
      </w:r>
      <w:r w:rsidR="002B69C8">
        <w:rPr>
          <w:rFonts w:ascii="Times" w:hAnsi="Times" w:cs="Times"/>
        </w:rPr>
        <w:t xml:space="preserve"> és q</w:t>
      </w:r>
      <w:r w:rsidR="000E3DF7">
        <w:rPr>
          <w:rFonts w:ascii="Times" w:hAnsi="Times" w:cs="Times"/>
        </w:rPr>
        <w:t>.)</w:t>
      </w:r>
      <w:r w:rsidRPr="003C5C33">
        <w:rPr>
          <w:rFonts w:ascii="Times" w:hAnsi="Times" w:cs="Times"/>
        </w:rPr>
        <w:t xml:space="preserve"> pont szerinti kizáró okok hatálya alá eső alvállalkozót</w:t>
      </w:r>
      <w:r w:rsidR="0046462F">
        <w:rPr>
          <w:rFonts w:ascii="Times" w:hAnsi="Times" w:cs="Times"/>
        </w:rPr>
        <w:t>.</w:t>
      </w:r>
    </w:p>
    <w:p w:rsidR="00F20738" w:rsidRDefault="003C5C33" w:rsidP="00EA69A0">
      <w:pPr>
        <w:pStyle w:val="NormlWeb"/>
        <w:spacing w:after="0"/>
        <w:ind w:right="150"/>
        <w:rPr>
          <w:rFonts w:ascii="Times" w:hAnsi="Times" w:cs="Times"/>
        </w:rPr>
      </w:pPr>
      <w:r w:rsidRPr="003C5C33">
        <w:rPr>
          <w:rFonts w:ascii="Times" w:hAnsi="Times" w:cs="Times"/>
        </w:rPr>
        <w:t>Tekintettel arra, hogy Ajánlatkérő jelen közbeszerzési eljárás vonatkozásában vizsgálja a kizáró okok fenn nem állását, így az ajánlattevők a felhívás megküldésénél nem régebbi nyilatkozatokkal, igazolásokkal kötelesek bizonyítani, hogy nem tartoznak a kizáró okok hatálya alá.</w:t>
      </w:r>
    </w:p>
    <w:p w:rsidR="00681AC4" w:rsidRPr="004569C6" w:rsidRDefault="00681AC4" w:rsidP="00EA69A0">
      <w:pPr>
        <w:pStyle w:val="NormlWeb"/>
        <w:spacing w:after="0"/>
        <w:ind w:right="150"/>
        <w:rPr>
          <w:rFonts w:ascii="Times" w:hAnsi="Times" w:cs="Times"/>
        </w:rPr>
      </w:pPr>
      <w:r>
        <w:rPr>
          <w:rFonts w:ascii="Times" w:hAnsi="Times" w:cs="Times"/>
        </w:rPr>
        <w:t xml:space="preserve">Ajánlatkérő </w:t>
      </w:r>
      <w:r w:rsidR="00AF3D5F">
        <w:rPr>
          <w:rFonts w:ascii="Times" w:hAnsi="Times" w:cs="Times"/>
        </w:rPr>
        <w:t xml:space="preserve">nem </w:t>
      </w:r>
      <w:r w:rsidR="003E020E">
        <w:rPr>
          <w:rFonts w:ascii="Times" w:hAnsi="Times" w:cs="Times"/>
        </w:rPr>
        <w:t xml:space="preserve">alkalmazza a </w:t>
      </w:r>
      <w:r>
        <w:rPr>
          <w:rFonts w:ascii="Times" w:hAnsi="Times" w:cs="Times"/>
        </w:rPr>
        <w:t xml:space="preserve">Kbt. 75. § </w:t>
      </w:r>
      <w:r w:rsidR="003E020E">
        <w:rPr>
          <w:rFonts w:ascii="Times" w:hAnsi="Times" w:cs="Times"/>
        </w:rPr>
        <w:t xml:space="preserve">(2) e.) pontja szerinti eredménytelenségi okot.  </w:t>
      </w: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12. Alkalmassági követelmények:</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Default="003107C9" w:rsidP="00430488">
      <w:pPr>
        <w:pStyle w:val="NormlWeb"/>
        <w:spacing w:before="0" w:beforeAutospacing="0" w:after="0" w:afterAutospacing="0"/>
        <w:ind w:right="150"/>
        <w:jc w:val="both"/>
        <w:rPr>
          <w:rFonts w:ascii="Times" w:hAnsi="Times" w:cs="Times"/>
        </w:rPr>
      </w:pPr>
      <w:r>
        <w:rPr>
          <w:rFonts w:ascii="Times" w:hAnsi="Times" w:cs="Times"/>
        </w:rPr>
        <w:t>Kbt. 115. § (1) bekezdés alapján Ajánlatkérő nem ír elő alkalmassági követelményt.</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13. Hiánypótlás lehetősége:</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Default="00F20738" w:rsidP="00430488">
      <w:pPr>
        <w:pStyle w:val="NormlWeb"/>
        <w:spacing w:before="0" w:beforeAutospacing="0" w:after="0" w:afterAutospacing="0"/>
        <w:ind w:right="150"/>
        <w:jc w:val="both"/>
        <w:rPr>
          <w:rFonts w:ascii="Times" w:hAnsi="Times" w:cs="Times"/>
        </w:rPr>
      </w:pPr>
      <w:r w:rsidRPr="004569C6">
        <w:rPr>
          <w:rFonts w:ascii="Times" w:hAnsi="Times" w:cs="Times"/>
        </w:rPr>
        <w:t xml:space="preserve">Ajánlatkérő az eljárásban a Kbt. </w:t>
      </w:r>
      <w:r w:rsidR="003107C9">
        <w:rPr>
          <w:rFonts w:ascii="Times" w:hAnsi="Times" w:cs="Times"/>
        </w:rPr>
        <w:t>71</w:t>
      </w:r>
      <w:r w:rsidRPr="004569C6">
        <w:rPr>
          <w:rFonts w:ascii="Times" w:hAnsi="Times" w:cs="Times"/>
        </w:rPr>
        <w:t>. § szerint biztosítja a hiánypótlás lehetőségét.</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14. Ajánlattételi határidő:</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Pr="004569C6" w:rsidRDefault="00F20738" w:rsidP="00430488">
      <w:pPr>
        <w:pStyle w:val="NormlWeb"/>
        <w:spacing w:before="0" w:beforeAutospacing="0" w:after="0" w:afterAutospacing="0"/>
        <w:ind w:right="150"/>
        <w:jc w:val="both"/>
        <w:rPr>
          <w:rFonts w:ascii="Times" w:hAnsi="Times" w:cs="Times"/>
        </w:rPr>
      </w:pPr>
      <w:r w:rsidRPr="00B0298D">
        <w:rPr>
          <w:rFonts w:ascii="Times" w:hAnsi="Times" w:cs="Times"/>
        </w:rPr>
        <w:t>201</w:t>
      </w:r>
      <w:r w:rsidR="00AF3D5F">
        <w:rPr>
          <w:rFonts w:ascii="Times" w:hAnsi="Times" w:cs="Times"/>
        </w:rPr>
        <w:t>8</w:t>
      </w:r>
      <w:r w:rsidRPr="00B0298D">
        <w:rPr>
          <w:rFonts w:ascii="Times" w:hAnsi="Times" w:cs="Times"/>
        </w:rPr>
        <w:t>.</w:t>
      </w:r>
      <w:r w:rsidR="0079697B">
        <w:rPr>
          <w:rFonts w:ascii="Times" w:hAnsi="Times" w:cs="Times"/>
        </w:rPr>
        <w:t xml:space="preserve"> </w:t>
      </w:r>
      <w:proofErr w:type="gramStart"/>
      <w:r w:rsidR="002A0C5C">
        <w:rPr>
          <w:rFonts w:ascii="Times" w:hAnsi="Times" w:cs="Times"/>
        </w:rPr>
        <w:t>március</w:t>
      </w:r>
      <w:r w:rsidR="00AF3D5F">
        <w:rPr>
          <w:rFonts w:ascii="Times" w:hAnsi="Times" w:cs="Times"/>
        </w:rPr>
        <w:t xml:space="preserve"> …</w:t>
      </w:r>
      <w:proofErr w:type="gramEnd"/>
      <w:r w:rsidR="00AF3D5F">
        <w:rPr>
          <w:rFonts w:ascii="Times" w:hAnsi="Times" w:cs="Times"/>
        </w:rPr>
        <w:t>… 1</w:t>
      </w:r>
      <w:r w:rsidR="003107C9">
        <w:rPr>
          <w:rFonts w:ascii="Times" w:hAnsi="Times" w:cs="Times"/>
        </w:rPr>
        <w:t>1</w:t>
      </w:r>
      <w:r w:rsidRPr="00B0298D">
        <w:rPr>
          <w:rFonts w:ascii="Times" w:hAnsi="Times" w:cs="Times"/>
        </w:rPr>
        <w:t>,00 óra</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sidRPr="00B0298D">
        <w:rPr>
          <w:rFonts w:ascii="Times" w:hAnsi="Times" w:cs="Times"/>
          <w:b/>
        </w:rPr>
        <w:t>15. Ajánlat benyújtásának címe:</w:t>
      </w:r>
    </w:p>
    <w:p w:rsidR="00F20738" w:rsidRDefault="00F20738" w:rsidP="00430488">
      <w:pPr>
        <w:pStyle w:val="NormlWeb"/>
        <w:spacing w:before="0" w:beforeAutospacing="0" w:after="0" w:afterAutospacing="0"/>
        <w:ind w:right="150"/>
        <w:jc w:val="both"/>
        <w:rPr>
          <w:rFonts w:ascii="Times" w:hAnsi="Times" w:cs="Times"/>
          <w:b/>
        </w:rPr>
      </w:pPr>
    </w:p>
    <w:p w:rsidR="00AF3D5F" w:rsidRDefault="00AF3D5F" w:rsidP="005D5212">
      <w:pPr>
        <w:jc w:val="center"/>
      </w:pPr>
      <w:r>
        <w:t>Hévíz</w:t>
      </w:r>
      <w:r w:rsidR="006E7286">
        <w:t>i</w:t>
      </w:r>
      <w:r>
        <w:t xml:space="preserve"> </w:t>
      </w:r>
      <w:r w:rsidR="006E7286">
        <w:t>Polgármesteri Hivatal</w:t>
      </w:r>
    </w:p>
    <w:p w:rsidR="00AF3D5F" w:rsidRDefault="00AF3D5F" w:rsidP="005D5212">
      <w:pPr>
        <w:jc w:val="center"/>
      </w:pPr>
      <w:r>
        <w:lastRenderedPageBreak/>
        <w:t xml:space="preserve">(8380 </w:t>
      </w:r>
      <w:r w:rsidRPr="00AF3D5F">
        <w:t>Hévíz, Kossuth Lajos utca 1.</w:t>
      </w:r>
      <w:r>
        <w:t>)</w:t>
      </w:r>
    </w:p>
    <w:p w:rsidR="00254DB4" w:rsidRDefault="00254DB4" w:rsidP="005D5212">
      <w:pPr>
        <w:jc w:val="center"/>
      </w:pPr>
      <w:r>
        <w:t xml:space="preserve">I. </w:t>
      </w:r>
      <w:proofErr w:type="gramStart"/>
      <w:r>
        <w:t>emelet ….</w:t>
      </w:r>
      <w:proofErr w:type="gramEnd"/>
      <w:r>
        <w:t xml:space="preserve"> ajtó</w:t>
      </w:r>
    </w:p>
    <w:p w:rsidR="00F20738" w:rsidRPr="005D5212" w:rsidRDefault="005D5212" w:rsidP="005D5212">
      <w:pPr>
        <w:jc w:val="center"/>
      </w:pPr>
      <w:r>
        <w:t xml:space="preserve"> </w:t>
      </w:r>
      <w:r w:rsidR="00881449" w:rsidRPr="00EF6A9C">
        <w:t xml:space="preserve"> </w:t>
      </w:r>
      <w:r w:rsidR="00881449" w:rsidRPr="000648A7">
        <w:t xml:space="preserve"> </w:t>
      </w: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16. Az ajánlattétel nyelve:</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Pr="004569C6" w:rsidRDefault="00F20738" w:rsidP="00430488">
      <w:pPr>
        <w:pStyle w:val="NormlWeb"/>
        <w:spacing w:before="0" w:beforeAutospacing="0" w:after="0" w:afterAutospacing="0"/>
        <w:ind w:right="150"/>
        <w:jc w:val="both"/>
        <w:rPr>
          <w:rFonts w:ascii="Times" w:hAnsi="Times" w:cs="Times"/>
        </w:rPr>
      </w:pPr>
      <w:r w:rsidRPr="004569C6">
        <w:rPr>
          <w:rFonts w:ascii="Times" w:hAnsi="Times" w:cs="Times"/>
        </w:rPr>
        <w:t>magyar</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sidRPr="00B0298D">
        <w:rPr>
          <w:rFonts w:ascii="Times" w:hAnsi="Times" w:cs="Times"/>
          <w:b/>
        </w:rPr>
        <w:t>17.  Az  felbontásának helye, ideje:</w:t>
      </w:r>
    </w:p>
    <w:p w:rsidR="00F20738" w:rsidRPr="004569C6" w:rsidRDefault="00F20738" w:rsidP="00430488">
      <w:pPr>
        <w:pStyle w:val="NormlWeb"/>
        <w:spacing w:before="0" w:beforeAutospacing="0" w:after="0" w:afterAutospacing="0"/>
        <w:ind w:right="150"/>
        <w:jc w:val="both"/>
        <w:rPr>
          <w:rFonts w:ascii="Times" w:hAnsi="Times" w:cs="Times"/>
          <w:b/>
        </w:rPr>
      </w:pPr>
    </w:p>
    <w:p w:rsidR="006E7286" w:rsidRDefault="006E7286" w:rsidP="006E7286">
      <w:pPr>
        <w:jc w:val="center"/>
      </w:pPr>
      <w:r>
        <w:t>Hévízi Polgármesteri Hivatal</w:t>
      </w:r>
    </w:p>
    <w:p w:rsidR="00254DB4" w:rsidRDefault="006E7286" w:rsidP="006E7286">
      <w:pPr>
        <w:jc w:val="center"/>
      </w:pPr>
      <w:r>
        <w:t xml:space="preserve"> </w:t>
      </w:r>
      <w:bookmarkStart w:id="1" w:name="_GoBack"/>
      <w:bookmarkEnd w:id="1"/>
      <w:r w:rsidR="00254DB4">
        <w:t>(8380 Hévíz, Kossuth Lajos utca 1.)</w:t>
      </w:r>
    </w:p>
    <w:p w:rsidR="00881449" w:rsidRPr="000648A7" w:rsidRDefault="00254DB4" w:rsidP="00254DB4">
      <w:pPr>
        <w:jc w:val="center"/>
      </w:pPr>
      <w:r>
        <w:t xml:space="preserve">I. </w:t>
      </w:r>
      <w:proofErr w:type="gramStart"/>
      <w:r>
        <w:t>emelet ….</w:t>
      </w:r>
      <w:proofErr w:type="gramEnd"/>
      <w:r>
        <w:t xml:space="preserve"> ajtó</w:t>
      </w:r>
      <w:r w:rsidR="00881449" w:rsidRPr="000648A7">
        <w:t xml:space="preserve"> </w:t>
      </w:r>
    </w:p>
    <w:p w:rsidR="00881449" w:rsidRPr="002A29A7" w:rsidRDefault="00881449" w:rsidP="00881449">
      <w:pPr>
        <w:jc w:val="center"/>
        <w:rPr>
          <w:b/>
        </w:rPr>
      </w:pPr>
    </w:p>
    <w:p w:rsidR="00F20738" w:rsidRPr="00884C3B" w:rsidRDefault="00F20738" w:rsidP="00A10203">
      <w:pPr>
        <w:jc w:val="center"/>
        <w:rPr>
          <w:b/>
        </w:rPr>
      </w:pPr>
      <w:r>
        <w:rPr>
          <w:b/>
        </w:rPr>
        <w:t>Ideje</w:t>
      </w:r>
      <w:r w:rsidRPr="00884C3B">
        <w:rPr>
          <w:b/>
        </w:rPr>
        <w:t>: 201</w:t>
      </w:r>
      <w:r w:rsidR="00254DB4">
        <w:rPr>
          <w:b/>
        </w:rPr>
        <w:t>8</w:t>
      </w:r>
      <w:r>
        <w:rPr>
          <w:b/>
        </w:rPr>
        <w:t xml:space="preserve">. </w:t>
      </w:r>
      <w:proofErr w:type="gramStart"/>
      <w:r w:rsidR="002A0C5C">
        <w:rPr>
          <w:b/>
        </w:rPr>
        <w:t>március</w:t>
      </w:r>
      <w:r w:rsidR="00254DB4">
        <w:rPr>
          <w:b/>
        </w:rPr>
        <w:t xml:space="preserve"> …</w:t>
      </w:r>
      <w:proofErr w:type="gramEnd"/>
      <w:r w:rsidR="00254DB4">
        <w:rPr>
          <w:b/>
        </w:rPr>
        <w:t>……</w:t>
      </w:r>
      <w:r w:rsidR="00F57C47">
        <w:rPr>
          <w:b/>
        </w:rPr>
        <w:t>.</w:t>
      </w:r>
      <w:r>
        <w:rPr>
          <w:b/>
        </w:rPr>
        <w:t xml:space="preserve"> 1</w:t>
      </w:r>
      <w:r w:rsidR="003107C9">
        <w:rPr>
          <w:b/>
        </w:rPr>
        <w:t>1</w:t>
      </w:r>
      <w:r>
        <w:rPr>
          <w:b/>
        </w:rPr>
        <w:t>,0</w:t>
      </w:r>
      <w:r w:rsidRPr="00884C3B">
        <w:rPr>
          <w:b/>
        </w:rPr>
        <w:t>0 óra</w:t>
      </w:r>
    </w:p>
    <w:p w:rsidR="00F20738" w:rsidRPr="004569C6" w:rsidRDefault="00F20738" w:rsidP="00430488">
      <w:pPr>
        <w:pStyle w:val="NormlWeb"/>
        <w:spacing w:before="0" w:beforeAutospacing="0" w:after="0" w:afterAutospacing="0"/>
        <w:ind w:right="150"/>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18. Az ajánlatok felbontásán jelenlétre jogosultak:</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Pr="004569C6" w:rsidRDefault="00F20738" w:rsidP="00430488">
      <w:pPr>
        <w:pStyle w:val="NormlWeb"/>
        <w:spacing w:before="0" w:beforeAutospacing="0" w:after="0" w:afterAutospacing="0"/>
        <w:ind w:right="150"/>
        <w:jc w:val="both"/>
        <w:rPr>
          <w:rFonts w:ascii="Times" w:hAnsi="Times" w:cs="Times"/>
        </w:rPr>
      </w:pPr>
      <w:r w:rsidRPr="004569C6">
        <w:rPr>
          <w:rFonts w:ascii="Times" w:hAnsi="Times" w:cs="Times"/>
        </w:rPr>
        <w:t>Kbt. 6</w:t>
      </w:r>
      <w:r w:rsidR="0015504A">
        <w:rPr>
          <w:rFonts w:ascii="Times" w:hAnsi="Times" w:cs="Times"/>
        </w:rPr>
        <w:t>8</w:t>
      </w:r>
      <w:r w:rsidRPr="004569C6">
        <w:rPr>
          <w:rFonts w:ascii="Times" w:hAnsi="Times" w:cs="Times"/>
        </w:rPr>
        <w:t>. § (</w:t>
      </w:r>
      <w:r w:rsidR="0015504A">
        <w:rPr>
          <w:rFonts w:ascii="Times" w:hAnsi="Times" w:cs="Times"/>
        </w:rPr>
        <w:t>3</w:t>
      </w:r>
      <w:r w:rsidRPr="004569C6">
        <w:rPr>
          <w:rFonts w:ascii="Times" w:hAnsi="Times" w:cs="Times"/>
        </w:rPr>
        <w:t>) bekezdés szerint</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rPr>
      </w:pPr>
      <w:r w:rsidRPr="004569C6">
        <w:rPr>
          <w:rFonts w:ascii="Times" w:hAnsi="Times" w:cs="Times"/>
          <w:b/>
        </w:rPr>
        <w:t>19. Az ajánlati kötöttség minimális időtartama:</w:t>
      </w:r>
    </w:p>
    <w:p w:rsidR="00F20738" w:rsidRPr="004569C6" w:rsidRDefault="00F20738" w:rsidP="00430488">
      <w:pPr>
        <w:pStyle w:val="NormlWeb"/>
        <w:spacing w:before="0" w:beforeAutospacing="0" w:after="0" w:afterAutospacing="0"/>
        <w:ind w:right="150"/>
        <w:jc w:val="both"/>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rPr>
      </w:pPr>
      <w:r>
        <w:rPr>
          <w:rFonts w:ascii="Times" w:hAnsi="Times" w:cs="Times"/>
        </w:rPr>
        <w:t>6</w:t>
      </w:r>
      <w:r w:rsidRPr="004569C6">
        <w:rPr>
          <w:rFonts w:ascii="Times" w:hAnsi="Times" w:cs="Times"/>
        </w:rPr>
        <w:t>0 nap.</w:t>
      </w:r>
    </w:p>
    <w:p w:rsidR="00F20738" w:rsidRDefault="00F20738" w:rsidP="00430488">
      <w:pPr>
        <w:pStyle w:val="NormlWeb"/>
        <w:spacing w:before="0" w:beforeAutospacing="0" w:after="0" w:afterAutospacing="0"/>
        <w:ind w:right="150"/>
        <w:jc w:val="both"/>
        <w:rPr>
          <w:rFonts w:ascii="Times" w:hAnsi="Times" w:cs="Times"/>
          <w:b/>
        </w:rPr>
      </w:pPr>
    </w:p>
    <w:p w:rsidR="00F20738" w:rsidRDefault="00F20738" w:rsidP="00680FC7">
      <w:pPr>
        <w:pStyle w:val="NormlWeb"/>
        <w:spacing w:before="0" w:beforeAutospacing="0" w:after="0" w:afterAutospacing="0"/>
        <w:ind w:right="150"/>
        <w:rPr>
          <w:b/>
          <w:bCs/>
        </w:rPr>
      </w:pPr>
      <w:r w:rsidRPr="005B2775">
        <w:rPr>
          <w:rFonts w:ascii="Times" w:hAnsi="Times" w:cs="Times"/>
          <w:b/>
        </w:rPr>
        <w:t>2</w:t>
      </w:r>
      <w:r>
        <w:rPr>
          <w:rFonts w:ascii="Times" w:hAnsi="Times" w:cs="Times"/>
          <w:b/>
        </w:rPr>
        <w:t>0</w:t>
      </w:r>
      <w:r w:rsidRPr="005B2775">
        <w:rPr>
          <w:rFonts w:ascii="Times" w:hAnsi="Times" w:cs="Times"/>
          <w:b/>
        </w:rPr>
        <w:t>.</w:t>
      </w:r>
      <w:r>
        <w:rPr>
          <w:rFonts w:ascii="Times" w:hAnsi="Times" w:cs="Times"/>
          <w:b/>
        </w:rPr>
        <w:t xml:space="preserve"> A</w:t>
      </w:r>
      <w:r>
        <w:rPr>
          <w:b/>
          <w:bCs/>
        </w:rPr>
        <w:t xml:space="preserve"> szerződésben megkövetelt biztosítékokra vonatkozó információ:</w:t>
      </w:r>
    </w:p>
    <w:p w:rsidR="00F20738" w:rsidRDefault="00F20738" w:rsidP="00680FC7">
      <w:pPr>
        <w:pStyle w:val="NormlWeb"/>
        <w:spacing w:before="0" w:beforeAutospacing="0" w:after="0" w:afterAutospacing="0"/>
        <w:ind w:right="150"/>
        <w:rPr>
          <w:b/>
          <w:bCs/>
        </w:rPr>
      </w:pPr>
    </w:p>
    <w:p w:rsidR="0015504A" w:rsidRPr="0015504A" w:rsidRDefault="0015504A" w:rsidP="0015504A">
      <w:pPr>
        <w:jc w:val="both"/>
      </w:pPr>
      <w:r w:rsidRPr="0015504A">
        <w:t xml:space="preserve">Ajánlatkérő jelen közbeszerzési eljárásban </w:t>
      </w:r>
      <w:r w:rsidRPr="0015504A">
        <w:rPr>
          <w:b/>
        </w:rPr>
        <w:t>nem írja elő ajánlati biztosíték</w:t>
      </w:r>
      <w:r w:rsidRPr="0015504A">
        <w:t xml:space="preserve"> nyújtását.</w:t>
      </w:r>
    </w:p>
    <w:p w:rsidR="0015504A" w:rsidRDefault="0015504A" w:rsidP="00680FC7">
      <w:pPr>
        <w:jc w:val="both"/>
      </w:pPr>
    </w:p>
    <w:p w:rsidR="00F20738" w:rsidRDefault="00F20738" w:rsidP="00680FC7">
      <w:pPr>
        <w:jc w:val="both"/>
      </w:pPr>
      <w:r>
        <w:t>Amennyiben Ajánlattevő a befejezés határidejét neki felróható okból elmulasztja, Ajánlatkérőt naponta a nettó szerződéses összeg 0,</w:t>
      </w:r>
      <w:r w:rsidR="005D5212">
        <w:t>5</w:t>
      </w:r>
      <w:r>
        <w:t xml:space="preserve"> %-nak megfelelő mértékű összeg illeti meg késedelmi kötbérként. </w:t>
      </w:r>
    </w:p>
    <w:p w:rsidR="00F20738" w:rsidRDefault="00F20738" w:rsidP="00680FC7">
      <w:pPr>
        <w:jc w:val="both"/>
      </w:pPr>
      <w:r>
        <w:t xml:space="preserve">A késedelembe esés 15. napján Ajánlatkérő jogosult a szerződéstől elállni, Ajánlattevő pedig köteles a nettó vállalási díj 20%-ának megfelelő mértékű meghiúsulási kötbért fizetni Ajánlatkérőnek. Elállás esetén Ajánlatkérő jogosult a kötbért meghaladó kárát is érvényesíteni.  </w:t>
      </w:r>
    </w:p>
    <w:p w:rsidR="005D5212" w:rsidRPr="00BF7EC8" w:rsidRDefault="005D5212" w:rsidP="005D5212">
      <w:pPr>
        <w:jc w:val="both"/>
      </w:pPr>
      <w:r w:rsidRPr="000E2312">
        <w:rPr>
          <w:b/>
        </w:rPr>
        <w:t>Jótállás</w:t>
      </w:r>
      <w:r w:rsidRPr="000E2312">
        <w:t xml:space="preserve">: </w:t>
      </w:r>
    </w:p>
    <w:p w:rsidR="001A47A3" w:rsidRDefault="005D5212" w:rsidP="005D5212">
      <w:pPr>
        <w:jc w:val="both"/>
      </w:pPr>
      <w:r w:rsidRPr="00E064E3">
        <w:t xml:space="preserve">A </w:t>
      </w:r>
      <w:r w:rsidRPr="001D3C36">
        <w:t>Kivitelezés vonatkozásában</w:t>
      </w:r>
      <w:r>
        <w:t xml:space="preserve"> </w:t>
      </w:r>
      <w:r w:rsidR="00953C8F">
        <w:t xml:space="preserve">Ajánlattevő a sikeres műszaki átadás-átvételtől számított </w:t>
      </w:r>
      <w:r w:rsidR="0015504A">
        <w:t xml:space="preserve">legalább </w:t>
      </w:r>
      <w:r w:rsidR="00254DB4">
        <w:t>36</w:t>
      </w:r>
      <w:r w:rsidR="00953C8F">
        <w:t xml:space="preserve"> hónap jótállást </w:t>
      </w:r>
      <w:r w:rsidR="0015504A">
        <w:t xml:space="preserve"> </w:t>
      </w:r>
      <w:proofErr w:type="gramStart"/>
      <w:r w:rsidR="0015504A">
        <w:t xml:space="preserve">( </w:t>
      </w:r>
      <w:r w:rsidR="002B65F3">
        <w:t>ajánlattevő</w:t>
      </w:r>
      <w:proofErr w:type="gramEnd"/>
      <w:r w:rsidR="002B65F3">
        <w:t xml:space="preserve"> megajánlásának függvényében - </w:t>
      </w:r>
      <w:r w:rsidR="0015504A">
        <w:t xml:space="preserve">bírálati részszempont szerintit) </w:t>
      </w:r>
      <w:r w:rsidR="00953C8F">
        <w:t>kötele</w:t>
      </w:r>
      <w:r w:rsidR="00254DB4">
        <w:t>s</w:t>
      </w:r>
      <w:r w:rsidR="00953C8F">
        <w:t xml:space="preserve"> vállalni. </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Default="00F20738" w:rsidP="00430488">
      <w:pPr>
        <w:pStyle w:val="NormlWeb"/>
        <w:spacing w:before="0" w:beforeAutospacing="0" w:after="0" w:afterAutospacing="0"/>
        <w:ind w:right="150"/>
        <w:jc w:val="both"/>
        <w:rPr>
          <w:rFonts w:ascii="Times" w:hAnsi="Times" w:cs="Times"/>
        </w:rPr>
      </w:pPr>
      <w:r w:rsidRPr="004569C6">
        <w:rPr>
          <w:rFonts w:ascii="Times" w:hAnsi="Times" w:cs="Times"/>
          <w:b/>
        </w:rPr>
        <w:t>2</w:t>
      </w:r>
      <w:r>
        <w:rPr>
          <w:rFonts w:ascii="Times" w:hAnsi="Times" w:cs="Times"/>
          <w:b/>
        </w:rPr>
        <w:t>1</w:t>
      </w:r>
      <w:r w:rsidRPr="004569C6">
        <w:rPr>
          <w:rFonts w:ascii="Times" w:hAnsi="Times" w:cs="Times"/>
          <w:b/>
        </w:rPr>
        <w:t>. Európai Unióból származó forrásból támogatott beszerzés:</w:t>
      </w:r>
      <w:r>
        <w:rPr>
          <w:rFonts w:ascii="Times" w:hAnsi="Times" w:cs="Times"/>
          <w:b/>
        </w:rPr>
        <w:t xml:space="preserve"> </w:t>
      </w:r>
      <w:r w:rsidR="00254DB4" w:rsidRPr="00254DB4">
        <w:rPr>
          <w:rFonts w:ascii="Times" w:hAnsi="Times" w:cs="Times"/>
        </w:rPr>
        <w:t>igen</w:t>
      </w:r>
    </w:p>
    <w:p w:rsidR="00254DB4" w:rsidRDefault="00254DB4" w:rsidP="00254DB4">
      <w:pPr>
        <w:pStyle w:val="NormlWeb"/>
        <w:spacing w:before="0" w:beforeAutospacing="0" w:after="0" w:afterAutospacing="0"/>
        <w:jc w:val="both"/>
        <w:rPr>
          <w:rFonts w:ascii="Times" w:hAnsi="Times" w:cs="Times"/>
        </w:rPr>
      </w:pPr>
    </w:p>
    <w:p w:rsidR="00254DB4" w:rsidRDefault="00254DB4" w:rsidP="00254DB4">
      <w:pPr>
        <w:pStyle w:val="NormlWeb"/>
        <w:spacing w:before="0" w:beforeAutospacing="0" w:after="0" w:afterAutospacing="0"/>
        <w:jc w:val="both"/>
        <w:rPr>
          <w:rFonts w:ascii="Times" w:hAnsi="Times" w:cs="Times"/>
          <w:b/>
        </w:rPr>
      </w:pPr>
      <w:r>
        <w:rPr>
          <w:rFonts w:ascii="Times" w:hAnsi="Times" w:cs="Times"/>
          <w:b/>
          <w:bCs/>
        </w:rPr>
        <w:t>„</w:t>
      </w:r>
      <w:r w:rsidRPr="00254DB4">
        <w:rPr>
          <w:rFonts w:ascii="Times" w:hAnsi="Times" w:cs="Times"/>
          <w:b/>
          <w:bCs/>
        </w:rPr>
        <w:t>Hévízi termelői piac megújulása a hagyományok jegyében</w:t>
      </w:r>
      <w:r>
        <w:rPr>
          <w:rFonts w:ascii="Times" w:hAnsi="Times" w:cs="Times"/>
          <w:b/>
          <w:bCs/>
        </w:rPr>
        <w:t>”</w:t>
      </w:r>
      <w:r w:rsidRPr="00254DB4">
        <w:rPr>
          <w:rFonts w:ascii="Times" w:hAnsi="Times" w:cs="Times"/>
          <w:b/>
          <w:bCs/>
        </w:rPr>
        <w:t xml:space="preserve"> </w:t>
      </w:r>
      <w:r w:rsidRPr="00254DB4">
        <w:rPr>
          <w:rFonts w:ascii="Times" w:hAnsi="Times" w:cs="Times"/>
          <w:b/>
        </w:rPr>
        <w:t>című és</w:t>
      </w:r>
      <w:r>
        <w:rPr>
          <w:rFonts w:ascii="Times" w:hAnsi="Times" w:cs="Times"/>
          <w:b/>
        </w:rPr>
        <w:t xml:space="preserve"> </w:t>
      </w:r>
      <w:r w:rsidRPr="00254DB4">
        <w:rPr>
          <w:rFonts w:ascii="Times" w:hAnsi="Times" w:cs="Times"/>
          <w:b/>
          <w:bCs/>
        </w:rPr>
        <w:t xml:space="preserve">TOP-1.1.3-15-ZA1-2016-00005 </w:t>
      </w:r>
      <w:r w:rsidRPr="00254DB4">
        <w:rPr>
          <w:rFonts w:ascii="Times" w:hAnsi="Times" w:cs="Times"/>
          <w:b/>
        </w:rPr>
        <w:t>azonosító számú</w:t>
      </w:r>
      <w:r>
        <w:rPr>
          <w:rFonts w:ascii="Times" w:hAnsi="Times" w:cs="Times"/>
          <w:b/>
        </w:rPr>
        <w:t xml:space="preserve"> projekt</w:t>
      </w:r>
    </w:p>
    <w:p w:rsidR="00F20738"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 xml:space="preserve"> </w:t>
      </w: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Pr>
          <w:rFonts w:ascii="Times" w:hAnsi="Times" w:cs="Times"/>
          <w:b/>
        </w:rPr>
        <w:t>2</w:t>
      </w:r>
      <w:r w:rsidRPr="004569C6">
        <w:rPr>
          <w:rFonts w:ascii="Times" w:hAnsi="Times" w:cs="Times"/>
          <w:b/>
        </w:rPr>
        <w:t xml:space="preserve">. A </w:t>
      </w:r>
      <w:r>
        <w:rPr>
          <w:rFonts w:ascii="Times" w:hAnsi="Times" w:cs="Times"/>
          <w:b/>
        </w:rPr>
        <w:t>tárgyalás lefolytatásának menete</w:t>
      </w:r>
      <w:r w:rsidRPr="004569C6">
        <w:rPr>
          <w:rFonts w:ascii="Times" w:hAnsi="Times" w:cs="Times"/>
          <w:b/>
        </w:rPr>
        <w:t xml:space="preserve"> és az ajánlatkérő által előírt alapvető szabályai:</w:t>
      </w:r>
    </w:p>
    <w:p w:rsidR="00F20738" w:rsidRDefault="00F20738" w:rsidP="00FF24AD">
      <w:pPr>
        <w:pStyle w:val="NormlWeb"/>
        <w:spacing w:before="0" w:beforeAutospacing="0" w:after="0" w:afterAutospacing="0"/>
        <w:ind w:right="150"/>
        <w:outlineLvl w:val="0"/>
        <w:rPr>
          <w:rFonts w:ascii="Times" w:hAnsi="Times" w:cs="Times"/>
        </w:rPr>
      </w:pPr>
    </w:p>
    <w:p w:rsidR="00F20738" w:rsidRPr="004569C6" w:rsidRDefault="00F20738" w:rsidP="00FF24AD">
      <w:pPr>
        <w:pStyle w:val="NormlWeb"/>
        <w:spacing w:before="0" w:beforeAutospacing="0" w:after="0" w:afterAutospacing="0"/>
        <w:ind w:right="150"/>
        <w:outlineLvl w:val="0"/>
        <w:rPr>
          <w:rFonts w:ascii="Times" w:hAnsi="Times" w:cs="Times"/>
        </w:rPr>
      </w:pPr>
      <w:r>
        <w:rPr>
          <w:rFonts w:ascii="Times" w:hAnsi="Times" w:cs="Times"/>
        </w:rPr>
        <w:t xml:space="preserve">Az eljárás nem tárgyalásos </w:t>
      </w:r>
    </w:p>
    <w:p w:rsidR="00F20738" w:rsidRPr="004569C6" w:rsidRDefault="00F20738" w:rsidP="00B7635B">
      <w:pPr>
        <w:pStyle w:val="NormlWeb"/>
        <w:spacing w:before="0" w:beforeAutospacing="0" w:after="0" w:afterAutospacing="0"/>
        <w:ind w:right="150"/>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Pr>
          <w:rFonts w:ascii="Times" w:hAnsi="Times" w:cs="Times"/>
          <w:b/>
        </w:rPr>
        <w:t>3</w:t>
      </w:r>
      <w:r w:rsidRPr="004569C6">
        <w:rPr>
          <w:rFonts w:ascii="Times" w:hAnsi="Times" w:cs="Times"/>
          <w:b/>
        </w:rPr>
        <w:t>. Az írásbeli összegezés megküldésének várható időpontja:</w:t>
      </w:r>
    </w:p>
    <w:p w:rsidR="00F20738" w:rsidRPr="004569C6" w:rsidRDefault="00F20738" w:rsidP="00EE3627">
      <w:pPr>
        <w:pStyle w:val="NormlWeb"/>
        <w:spacing w:before="0" w:beforeAutospacing="0" w:after="0" w:afterAutospacing="0"/>
        <w:ind w:right="150"/>
        <w:rPr>
          <w:rFonts w:ascii="Times" w:hAnsi="Times" w:cs="Times"/>
        </w:rPr>
      </w:pPr>
    </w:p>
    <w:p w:rsidR="00F20738" w:rsidRPr="004569C6" w:rsidRDefault="00F20738" w:rsidP="00430488">
      <w:pPr>
        <w:pStyle w:val="NormlWeb"/>
        <w:spacing w:before="0" w:beforeAutospacing="0" w:after="0" w:afterAutospacing="0"/>
        <w:ind w:right="150"/>
        <w:jc w:val="center"/>
        <w:rPr>
          <w:rFonts w:ascii="Times" w:hAnsi="Times" w:cs="Times"/>
        </w:rPr>
      </w:pPr>
      <w:r w:rsidRPr="004569C6">
        <w:rPr>
          <w:rFonts w:ascii="Times" w:hAnsi="Times" w:cs="Times"/>
        </w:rPr>
        <w:t xml:space="preserve">Ideje: </w:t>
      </w:r>
      <w:r>
        <w:rPr>
          <w:rFonts w:ascii="Times" w:hAnsi="Times" w:cs="Times"/>
        </w:rPr>
        <w:t xml:space="preserve">ajánlatok bontásától számított </w:t>
      </w:r>
      <w:r w:rsidR="00572A9B">
        <w:rPr>
          <w:rFonts w:ascii="Times" w:hAnsi="Times" w:cs="Times"/>
        </w:rPr>
        <w:t>60</w:t>
      </w:r>
      <w:r>
        <w:rPr>
          <w:rFonts w:ascii="Times" w:hAnsi="Times" w:cs="Times"/>
        </w:rPr>
        <w:t xml:space="preserve"> napon belül</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Pr="004569C6" w:rsidRDefault="00F20738"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Pr>
          <w:rFonts w:ascii="Times" w:hAnsi="Times" w:cs="Times"/>
          <w:b/>
        </w:rPr>
        <w:t>4</w:t>
      </w:r>
      <w:r w:rsidRPr="004569C6">
        <w:rPr>
          <w:rFonts w:ascii="Times" w:hAnsi="Times" w:cs="Times"/>
          <w:b/>
        </w:rPr>
        <w:t>. A szerződéskötés tervezett időpontja:</w:t>
      </w:r>
    </w:p>
    <w:p w:rsidR="00F20738" w:rsidRPr="004569C6" w:rsidRDefault="00F20738" w:rsidP="00430488">
      <w:pPr>
        <w:pStyle w:val="NormlWeb"/>
        <w:spacing w:before="0" w:beforeAutospacing="0" w:after="0" w:afterAutospacing="0"/>
        <w:ind w:right="150"/>
        <w:jc w:val="both"/>
        <w:rPr>
          <w:rFonts w:ascii="Times" w:hAnsi="Times" w:cs="Times"/>
          <w:b/>
        </w:rPr>
      </w:pPr>
    </w:p>
    <w:p w:rsidR="00F20738" w:rsidRDefault="00F64780" w:rsidP="00554251">
      <w:pPr>
        <w:pStyle w:val="NormlWeb"/>
        <w:spacing w:before="0" w:beforeAutospacing="0" w:after="0" w:afterAutospacing="0"/>
        <w:ind w:right="150"/>
        <w:jc w:val="both"/>
        <w:rPr>
          <w:rFonts w:ascii="Times" w:hAnsi="Times" w:cs="Times"/>
        </w:rPr>
      </w:pPr>
      <w:r>
        <w:rPr>
          <w:rFonts w:ascii="Times" w:hAnsi="Times" w:cs="Times"/>
        </w:rPr>
        <w:t xml:space="preserve">Kbt. </w:t>
      </w:r>
      <w:r w:rsidR="00246429">
        <w:rPr>
          <w:rFonts w:ascii="Times" w:hAnsi="Times" w:cs="Times"/>
        </w:rPr>
        <w:t>131</w:t>
      </w:r>
      <w:r>
        <w:rPr>
          <w:rFonts w:ascii="Times" w:hAnsi="Times" w:cs="Times"/>
        </w:rPr>
        <w:t>. § szerint</w:t>
      </w:r>
    </w:p>
    <w:p w:rsidR="00F20738" w:rsidRPr="004569C6" w:rsidRDefault="00F20738" w:rsidP="00680FC7">
      <w:pPr>
        <w:pStyle w:val="NormlWeb"/>
        <w:spacing w:before="0" w:beforeAutospacing="0" w:after="0" w:afterAutospacing="0"/>
        <w:ind w:right="150"/>
        <w:rPr>
          <w:rFonts w:ascii="Times" w:hAnsi="Times" w:cs="Times"/>
        </w:rPr>
      </w:pPr>
    </w:p>
    <w:p w:rsidR="00F20738" w:rsidRPr="004569C6" w:rsidRDefault="00F20738" w:rsidP="00430488">
      <w:pPr>
        <w:pStyle w:val="NormlWeb"/>
        <w:spacing w:before="0" w:beforeAutospacing="0" w:after="0" w:afterAutospacing="0"/>
        <w:ind w:right="150"/>
        <w:jc w:val="both"/>
        <w:rPr>
          <w:rFonts w:ascii="Times" w:hAnsi="Times" w:cs="Times"/>
          <w:b/>
        </w:rPr>
      </w:pPr>
      <w:r>
        <w:rPr>
          <w:rFonts w:ascii="Times" w:hAnsi="Times" w:cs="Times"/>
          <w:b/>
        </w:rPr>
        <w:t>25</w:t>
      </w:r>
      <w:r w:rsidRPr="004569C6">
        <w:rPr>
          <w:rFonts w:ascii="Times" w:hAnsi="Times" w:cs="Times"/>
          <w:b/>
        </w:rPr>
        <w:t>. Egyéb információk:</w:t>
      </w:r>
    </w:p>
    <w:p w:rsidR="000160A3" w:rsidRDefault="000160A3" w:rsidP="000160A3">
      <w:pPr>
        <w:pStyle w:val="NormlWeb"/>
        <w:jc w:val="both"/>
      </w:pPr>
      <w:r w:rsidRPr="000160A3">
        <w:t>1.</w:t>
      </w:r>
      <w:bookmarkStart w:id="2" w:name="pr702"/>
      <w:r w:rsidRPr="000160A3">
        <w:t xml:space="preserve"> </w:t>
      </w:r>
      <w:bookmarkEnd w:id="2"/>
      <w:r w:rsidRPr="000160A3">
        <w:t>Az eljárásban kizárólag azok a gazdasági szereplők tehetnek ajánlatot, amelyeknek az ajánlatkérő az eljárást megindító felhívást megküldte.   Azok a gazdasági szereplők, amelyeknek az ajánlatkérő az eljárást megindító felhívást megküldte, egymással közösen nem tehetnek ajánlatot. A gazdasági szereplő, amelynek az ajánlatkérő az eljárást megindító felhívást megküldte, jogosult közösen ajánlatot tenni olyan gazdasági szereplővel, amelynek az ajánlatkérő nem küldött eljárást megindító felhívást.</w:t>
      </w:r>
    </w:p>
    <w:p w:rsidR="00254DB4" w:rsidRDefault="00246429" w:rsidP="000160A3">
      <w:pPr>
        <w:pStyle w:val="NormlWeb"/>
        <w:jc w:val="both"/>
      </w:pPr>
      <w:r>
        <w:t>Ajánlatkérő a közbeszerzési dokumentációt teljes körűen elektronikus úton</w:t>
      </w:r>
      <w:r w:rsidR="00254DB4">
        <w:t xml:space="preserve"> hozzáférhetővé tette </w:t>
      </w:r>
      <w:proofErr w:type="gramStart"/>
      <w:r w:rsidR="00254DB4">
        <w:t>a …</w:t>
      </w:r>
      <w:proofErr w:type="gramEnd"/>
      <w:r w:rsidR="00254DB4">
        <w:t>….. h</w:t>
      </w:r>
      <w:r>
        <w:t>onlapon</w:t>
      </w:r>
      <w:r w:rsidR="00254DB4">
        <w:t>:</w:t>
      </w:r>
    </w:p>
    <w:p w:rsidR="000160A3" w:rsidRPr="000160A3" w:rsidRDefault="000160A3" w:rsidP="000160A3">
      <w:pPr>
        <w:pStyle w:val="NormlWeb"/>
        <w:jc w:val="both"/>
      </w:pPr>
      <w:r w:rsidRPr="000160A3">
        <w:t>2. Az ajánlatnak tartalmaznia kell az ajánlattevő nyilatkozatát a Kbt. 66. § (2) és (4)-(6) bekezdésére vonatkozóan. Nemleges tartalommal is csatolandóak a nyilatkozatok.</w:t>
      </w:r>
    </w:p>
    <w:p w:rsidR="000160A3" w:rsidRPr="000160A3" w:rsidRDefault="000160A3" w:rsidP="000160A3">
      <w:pPr>
        <w:pStyle w:val="NormlWeb"/>
        <w:jc w:val="both"/>
      </w:pPr>
      <w:r w:rsidRPr="000160A3">
        <w:t xml:space="preserve">3. Nyertes ajánlattevők által alapítandó gazdálkodó szervezettel kapcsolatos követelmények: Az ajánlatkérő gazdálkodó szervezet </w:t>
      </w:r>
      <w:r w:rsidR="004B1FC2">
        <w:t xml:space="preserve">(projekttársaság) </w:t>
      </w:r>
      <w:r w:rsidRPr="000160A3">
        <w:t>alapítását kizárja mind ajánlattevő, mind közös ajánlattevők vonatkozásában. Ajánlatkérő felhívja a figyelmet a Kbt. 35.§ (1) – (8) bekezdéseire.</w:t>
      </w:r>
    </w:p>
    <w:p w:rsidR="000160A3" w:rsidRPr="000160A3" w:rsidRDefault="000160A3" w:rsidP="007F135A">
      <w:pPr>
        <w:pStyle w:val="NormlWeb"/>
        <w:jc w:val="both"/>
      </w:pPr>
      <w:r w:rsidRPr="000160A3">
        <w:t xml:space="preserve">4. Formai előírások: </w:t>
      </w:r>
      <w:r w:rsidR="007F135A">
        <w:t>dokumentációban került rögzítésre</w:t>
      </w:r>
    </w:p>
    <w:p w:rsidR="000160A3" w:rsidRPr="000160A3" w:rsidRDefault="000160A3" w:rsidP="000160A3">
      <w:pPr>
        <w:pStyle w:val="NormlWeb"/>
        <w:jc w:val="both"/>
      </w:pPr>
      <w:r w:rsidRPr="000160A3">
        <w:t>5. 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rsidR="000160A3" w:rsidRPr="000160A3" w:rsidRDefault="000160A3" w:rsidP="000160A3">
      <w:pPr>
        <w:pStyle w:val="NormlWeb"/>
        <w:jc w:val="both"/>
      </w:pPr>
      <w:r w:rsidRPr="000160A3">
        <w:t xml:space="preserve">6. Az ajánlatnak felolvasólapot kell tartalmaznia a Kbt. 66. § (5) bekezdése szerint. </w:t>
      </w:r>
    </w:p>
    <w:p w:rsidR="000160A3" w:rsidRPr="000160A3" w:rsidRDefault="000160A3" w:rsidP="000160A3">
      <w:pPr>
        <w:pStyle w:val="NormlWeb"/>
        <w:jc w:val="both"/>
      </w:pPr>
      <w:r w:rsidRPr="000160A3">
        <w:t xml:space="preserve">7. Az ajánlatot az ajánlattételi határidő </w:t>
      </w:r>
      <w:r w:rsidR="00EA69A0">
        <w:t>lejártáig, hétfőtől-péntekig 09,00-15,</w:t>
      </w:r>
      <w:r w:rsidRPr="000160A3">
        <w:t>00 óra között, az ajánlattételi ha</w:t>
      </w:r>
      <w:r w:rsidR="00EA69A0">
        <w:t>táridő lejártának napján 9,</w:t>
      </w:r>
      <w:r w:rsidRPr="000160A3">
        <w:t>00-1</w:t>
      </w:r>
      <w:r w:rsidR="004B1FC2">
        <w:t>1</w:t>
      </w:r>
      <w:r w:rsidR="00EA69A0">
        <w:t>,</w:t>
      </w:r>
      <w:r w:rsidRPr="000160A3">
        <w:t xml:space="preserve">00 óra között lehet </w:t>
      </w:r>
      <w:r w:rsidR="004B1FC2">
        <w:t xml:space="preserve">benyújtani. </w:t>
      </w:r>
    </w:p>
    <w:p w:rsidR="00EA69A0" w:rsidRDefault="000160A3" w:rsidP="000160A3">
      <w:pPr>
        <w:pStyle w:val="NormlWeb"/>
        <w:jc w:val="both"/>
      </w:pPr>
      <w:r w:rsidRPr="000160A3">
        <w:t xml:space="preserve">8. Az ajánlathoz csatolni kell az ajánlattevő, cégjegyzésre jogosult, nyilatkozatot, dokumentumot aláíró képviselő aláírási címpéldányát vagy aláírás mintáját. Kérjük ajánlattevőket, hogy az aláírási címpéldány vagy az aláírás minta a cégnyilvánosságról, a bírósági cégeljárásról és a végelszámolásról szóló 2006. évi V. törvény (továbbiakban: </w:t>
      </w:r>
      <w:proofErr w:type="spellStart"/>
      <w:r w:rsidRPr="000160A3">
        <w:t>Ctv</w:t>
      </w:r>
      <w:proofErr w:type="spellEnd"/>
      <w:r w:rsidRPr="000160A3">
        <w:t>.) 9. §</w:t>
      </w:r>
      <w:proofErr w:type="spellStart"/>
      <w:r w:rsidRPr="000160A3">
        <w:t>-ának</w:t>
      </w:r>
      <w:proofErr w:type="spellEnd"/>
      <w:r w:rsidRPr="000160A3">
        <w:t xml:space="preserve"> megfelelően kerüljön benyújtásra. Amennyiben az ajánlat cégjegyzésre jogosultak által </w:t>
      </w:r>
      <w:proofErr w:type="gramStart"/>
      <w:r w:rsidRPr="000160A3">
        <w:t>meghatalmazott(</w:t>
      </w:r>
      <w:proofErr w:type="spellStart"/>
      <w:proofErr w:type="gramEnd"/>
      <w:r w:rsidRPr="000160A3">
        <w:t>ak</w:t>
      </w:r>
      <w:proofErr w:type="spellEnd"/>
      <w:r w:rsidRPr="000160A3">
        <w:t xml:space="preserve">) aláírásával kerül benyújtásra, a teljes bizonyító erejű magánokiratba foglalt meghatalmazásnak tartalmaznia kell a meghatalmazott aláírás mintáját is. </w:t>
      </w:r>
    </w:p>
    <w:p w:rsidR="000160A3" w:rsidRPr="000160A3" w:rsidRDefault="000160A3" w:rsidP="000160A3">
      <w:pPr>
        <w:pStyle w:val="NormlWeb"/>
        <w:jc w:val="both"/>
      </w:pPr>
      <w:r w:rsidRPr="000160A3">
        <w:lastRenderedPageBreak/>
        <w:t xml:space="preserve">9. Az ajánlathoz árazott költségvetést kell csatolni. </w:t>
      </w:r>
    </w:p>
    <w:p w:rsidR="000160A3" w:rsidRPr="000160A3" w:rsidRDefault="000160A3" w:rsidP="000160A3">
      <w:pPr>
        <w:pStyle w:val="NormlWeb"/>
        <w:jc w:val="both"/>
      </w:pPr>
      <w:r w:rsidRPr="000160A3">
        <w:t>10. Ajánlatkérő a Kbt. 114. § (6) bekezdése vonatkozásában, a kiegészítő tájékoztatás esetében ésszerű időnek tekinti az ajánlattételi határidő lejártát megelőző második munkanapot (tájékoztatás megküldésére), feltéve, hogy a kérdések és kérések az ajánlattételi határidő lejártát megelőző negyedik munkanapig megérkeznek ajánlatkérőhöz. A Kbt. 71.§ (6) bekezdése szerint ajánlatkérő nem rendel el újabb hiánypótlást.</w:t>
      </w:r>
    </w:p>
    <w:p w:rsidR="000160A3" w:rsidRPr="000160A3" w:rsidRDefault="000160A3" w:rsidP="000160A3">
      <w:pPr>
        <w:pStyle w:val="NormlWeb"/>
        <w:jc w:val="both"/>
      </w:pPr>
      <w:r w:rsidRPr="000160A3">
        <w:t>11. Fordítás: az ajánlatban valamennyi igazolást és dokumentumot magyar nyelven kell benyújtani. Az ajánlatkérő a nem magyar nyelven benyújtott dokumentumok ajánlattevő általi felelős fordítását is elfogad</w:t>
      </w:r>
      <w:r w:rsidR="00EA69A0">
        <w:t>ja.</w:t>
      </w:r>
    </w:p>
    <w:p w:rsidR="000160A3" w:rsidRPr="000160A3" w:rsidRDefault="000160A3" w:rsidP="000160A3">
      <w:pPr>
        <w:pStyle w:val="NormlWeb"/>
        <w:jc w:val="both"/>
      </w:pPr>
      <w:r w:rsidRPr="000160A3">
        <w:t>12. Irányadó idő: A teljes ajánlattételi felhívásban, valamint az eljárás során valamennyi órában megadott határidő közép-európai helyi idő szerint értendő. (CET)</w:t>
      </w:r>
    </w:p>
    <w:p w:rsidR="000160A3" w:rsidRPr="000160A3" w:rsidRDefault="000160A3" w:rsidP="000160A3">
      <w:pPr>
        <w:pStyle w:val="NormlWeb"/>
        <w:jc w:val="both"/>
      </w:pPr>
      <w:r w:rsidRPr="000160A3">
        <w:t>13. A Kbt. 47. § (2) bekezdése alapján a jelen felhívásban előírt igazolások egyszerű másolatban is benyújthatóak, kivéve, ahol a jogszabály ettől eltérően rendelkezik. Ajánlatkérő felhívja a figyelmet, hogy az ajánlat papír alapú példányának a 66. § (2) bekezdése szerinti nyilatkozat eredeti aláírt példányát kell tartalmaznia.</w:t>
      </w:r>
    </w:p>
    <w:p w:rsidR="000160A3" w:rsidRPr="000160A3" w:rsidRDefault="000160A3" w:rsidP="000160A3">
      <w:pPr>
        <w:pStyle w:val="NormlWeb"/>
        <w:jc w:val="both"/>
      </w:pPr>
      <w:r w:rsidRPr="000160A3">
        <w:t>14. Irányadó Jog: A jelen ajánlattételi felhívásban nem szabályozott kérdések vonatkozásában a közbeszerzésről szóló 2015. évi CXLIII. törvény és végrehajtási rendeleteinek előírásai szerint kell eljárni.</w:t>
      </w:r>
    </w:p>
    <w:p w:rsidR="0032258B" w:rsidRDefault="000160A3" w:rsidP="000160A3">
      <w:pPr>
        <w:pStyle w:val="NormlWeb"/>
        <w:jc w:val="both"/>
      </w:pPr>
      <w:r w:rsidRPr="000160A3">
        <w:t>1</w:t>
      </w:r>
      <w:r w:rsidR="00B14DE3">
        <w:t>5</w:t>
      </w:r>
      <w:r w:rsidRPr="000160A3">
        <w:t xml:space="preserve">. </w:t>
      </w:r>
      <w:proofErr w:type="gramStart"/>
      <w:r w:rsidRPr="000160A3">
        <w:t xml:space="preserve">Ajánlatkérő </w:t>
      </w:r>
      <w:r w:rsidR="004B1FC2">
        <w:t xml:space="preserve"> helyszíni</w:t>
      </w:r>
      <w:proofErr w:type="gramEnd"/>
      <w:r w:rsidR="004B1FC2">
        <w:t xml:space="preserve"> bejárást</w:t>
      </w:r>
      <w:r w:rsidR="0032258B">
        <w:t xml:space="preserve"> 201</w:t>
      </w:r>
      <w:r w:rsidR="00254DB4">
        <w:t>8</w:t>
      </w:r>
      <w:r w:rsidR="0032258B">
        <w:t xml:space="preserve">. </w:t>
      </w:r>
      <w:r w:rsidR="002A0C5C">
        <w:t>március</w:t>
      </w:r>
      <w:r w:rsidR="00254DB4">
        <w:t xml:space="preserve"> …</w:t>
      </w:r>
      <w:r w:rsidR="00E36F7D">
        <w:t>.</w:t>
      </w:r>
      <w:proofErr w:type="spellStart"/>
      <w:r w:rsidR="00E36F7D">
        <w:t>-á</w:t>
      </w:r>
      <w:r w:rsidR="0032258B">
        <w:t>n</w:t>
      </w:r>
      <w:proofErr w:type="spellEnd"/>
      <w:r w:rsidR="0032258B">
        <w:t xml:space="preserve"> </w:t>
      </w:r>
      <w:r w:rsidR="00287E67">
        <w:t xml:space="preserve">10,00 órai kezdettel </w:t>
      </w:r>
      <w:r w:rsidR="0032258B">
        <w:t xml:space="preserve">tart. </w:t>
      </w:r>
    </w:p>
    <w:p w:rsidR="0032258B" w:rsidRDefault="0032258B" w:rsidP="000160A3">
      <w:pPr>
        <w:pStyle w:val="NormlWeb"/>
        <w:jc w:val="both"/>
      </w:pPr>
      <w:r>
        <w:t xml:space="preserve">Találkozás helye: </w:t>
      </w:r>
    </w:p>
    <w:p w:rsidR="000160A3" w:rsidRPr="000160A3" w:rsidRDefault="000160A3" w:rsidP="000160A3">
      <w:pPr>
        <w:pStyle w:val="NormlWeb"/>
        <w:jc w:val="both"/>
      </w:pPr>
      <w:r w:rsidRPr="000160A3">
        <w:t>1</w:t>
      </w:r>
      <w:r w:rsidR="00B14DE3">
        <w:t>6</w:t>
      </w:r>
      <w:r w:rsidRPr="000160A3">
        <w:t xml:space="preserve">. Ajánlatkérő konzultációt jelen eljárásban nem tart. </w:t>
      </w:r>
    </w:p>
    <w:p w:rsidR="000160A3" w:rsidRPr="000160A3" w:rsidRDefault="000160A3" w:rsidP="000160A3">
      <w:pPr>
        <w:pStyle w:val="NormlWeb"/>
        <w:jc w:val="both"/>
      </w:pPr>
      <w:r w:rsidRPr="000160A3">
        <w:t>1</w:t>
      </w:r>
      <w:r w:rsidR="00B14DE3">
        <w:t>7</w:t>
      </w:r>
      <w:r w:rsidRPr="000160A3">
        <w:t xml:space="preserve">. Nyertes ajánlattevő köteles legkésőbb a szerződéskötés időpontjára felelősségbiztosítási szerződést kötni vagy meglévő felelősségbiztosítását kiterjeszteni Ajánlatkérő által előírt mértékű és terjedelmű felelősségbiztosításra. A jelen közbeszerzési eljárás során előírt felelősségbiztosítás mértéke, terjedelme: legalább </w:t>
      </w:r>
      <w:r w:rsidR="009C60E1">
        <w:t>5</w:t>
      </w:r>
      <w:r w:rsidRPr="000160A3">
        <w:t>.000.000,- Ft/káresemény, 30.000.000,- Ft/év mértékű építés-szerelési munkára vonatkozó felelősségbiztosítás. Amennyiben a nyertes ajánlattevő a szerződéskötés időpontjában nem rendelkezik a fenti kritériumokkal rendelkező felelősségbiztosítással, abban az esetben az a szerződéskötéstől való visszalépést jelenti a Kbt. 131. § (4) bekezdése alapján és az ajánlatkérő a második legkedvezőbb ajánlattevővel köt szerződést. Ajánlattevőnek ajánlatában nyilatkoznia kell, hogy nyertessége esetén a szerződéskötés időpontjában a fenti tartalmú szakmai felelősségbiztosítással rendelkezni fog.</w:t>
      </w:r>
    </w:p>
    <w:p w:rsidR="000160A3" w:rsidRPr="000160A3" w:rsidRDefault="000160A3" w:rsidP="000160A3">
      <w:pPr>
        <w:pStyle w:val="NormlWeb"/>
        <w:jc w:val="both"/>
      </w:pPr>
      <w:r w:rsidRPr="000160A3">
        <w:t>1</w:t>
      </w:r>
      <w:r w:rsidR="00B14DE3">
        <w:t>8</w:t>
      </w:r>
      <w:r w:rsidRPr="000160A3">
        <w:t>. Az eljárás nyertese az az ajánlattevő, aki az ajánlatkérő által az ajánlattételi felhívásban és a közbeszerzési dokumentumokban meghatározott feltételek alapján, valamint a meghatározott értékelési szempont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0160A3" w:rsidRPr="000160A3" w:rsidRDefault="00B14DE3" w:rsidP="000160A3">
      <w:pPr>
        <w:pStyle w:val="NormlWeb"/>
        <w:jc w:val="both"/>
      </w:pPr>
      <w:r>
        <w:lastRenderedPageBreak/>
        <w:t>19</w:t>
      </w:r>
      <w:r w:rsidR="000160A3" w:rsidRPr="000160A3">
        <w:t>. Ajánlatkérő előírja, hogy ajánlattevő tájékozódjon a munkavállalók védelmére és a munkafeltételekre vonatkozó olyan kötelezettségekről, amelyeknek a teljesítés helyén és a szerződés teljesítése során meg kell felelni. A tájékoztatást az illetékes szervek ingyenesen teszik elérhetővé. Ajánlatkérő felhívja a figyelmet a Kbt. 73.§ (4)-(5) bekezdéseiben foglaltakra.</w:t>
      </w:r>
    </w:p>
    <w:p w:rsidR="000160A3" w:rsidRDefault="000160A3" w:rsidP="000160A3">
      <w:pPr>
        <w:pStyle w:val="NormlWeb"/>
        <w:jc w:val="both"/>
      </w:pPr>
      <w:r w:rsidRPr="000160A3">
        <w:t>2</w:t>
      </w:r>
      <w:r w:rsidR="00B14DE3">
        <w:t>0</w:t>
      </w:r>
      <w:r w:rsidRPr="000160A3">
        <w:t>. Ajánlatkérő felhívja az ajánlattevők figyelmét a Kbt. 138. § (1) bekezdésére, amely a következőt tartalmazza: „Építési beruházás esetén az alvállalkozói teljesítés összesített aránya nem haladhatja meg a</w:t>
      </w:r>
      <w:r w:rsidR="0032258B">
        <w:t xml:space="preserve"> szerződés értékének 65%-át.</w:t>
      </w:r>
      <w:r w:rsidRPr="000160A3">
        <w:t>”</w:t>
      </w:r>
    </w:p>
    <w:p w:rsidR="00696AA1" w:rsidRPr="007E3AB0" w:rsidRDefault="00696AA1" w:rsidP="007E3AB0">
      <w:pPr>
        <w:pStyle w:val="NormlWeb"/>
        <w:jc w:val="both"/>
      </w:pPr>
      <w:r>
        <w:t>2</w:t>
      </w:r>
      <w:r w:rsidR="00B14DE3">
        <w:t>1</w:t>
      </w:r>
      <w:r>
        <w:t>.</w:t>
      </w:r>
      <w:r w:rsidR="007E3AB0">
        <w:t xml:space="preserve"> </w:t>
      </w:r>
      <w:r w:rsidR="007E3AB0" w:rsidRPr="007E3AB0">
        <w:t xml:space="preserve">A 321/2015 (X.30.) Korm. rendelet 46. </w:t>
      </w:r>
      <w:proofErr w:type="gramStart"/>
      <w:r w:rsidR="007E3AB0" w:rsidRPr="007E3AB0">
        <w:t>§  (3) bekezdésére figyelemmel ajánlatkérő felhívja a figyelmet, hogy, amennyiben a közbeszerzés tárgyának egyértelmű és közérthető meghatározása szükségessé tette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hivatkozást, a megnevezés csak a tárgy jellegének egyértelmű meghatározása érdekében történt, és megnevezés mellett a „vagy azzal egyenértékű” minden</w:t>
      </w:r>
      <w:proofErr w:type="gramEnd"/>
      <w:r w:rsidR="007E3AB0" w:rsidRPr="007E3AB0">
        <w:t xml:space="preserve"> </w:t>
      </w:r>
      <w:proofErr w:type="gramStart"/>
      <w:r w:rsidR="007E3AB0" w:rsidRPr="007E3AB0">
        <w:t>esetben</w:t>
      </w:r>
      <w:proofErr w:type="gramEnd"/>
      <w:r w:rsidR="007E3AB0" w:rsidRPr="007E3AB0">
        <w:t xml:space="preserve"> értendő. </w:t>
      </w:r>
      <w:r w:rsidR="007E3AB0">
        <w:t>E</w:t>
      </w:r>
      <w:r w:rsidR="007E3AB0" w:rsidRPr="007E3AB0">
        <w:t>gyenértékű dolog megajánlása esetén az egyenértékűséget az ajánlattevőnek az ajánlatában igazolnia kell gyártói katalógussal.</w:t>
      </w:r>
    </w:p>
    <w:p w:rsidR="00B14DE3" w:rsidRDefault="00696AA1" w:rsidP="00CC755C">
      <w:pPr>
        <w:pStyle w:val="NormlWeb"/>
        <w:tabs>
          <w:tab w:val="left" w:pos="426"/>
        </w:tabs>
        <w:jc w:val="both"/>
      </w:pPr>
      <w:r>
        <w:t>2</w:t>
      </w:r>
      <w:r w:rsidR="00B14DE3">
        <w:t>2</w:t>
      </w:r>
      <w:r>
        <w:t xml:space="preserve">. </w:t>
      </w:r>
      <w:r w:rsidR="00E47DAB" w:rsidRPr="00E47DAB">
        <w:t>A Piac üzemeltetését piacnapokon, (kedd, csütörtök, szombat)  kiv</w:t>
      </w:r>
      <w:r w:rsidR="00E47DAB">
        <w:t xml:space="preserve">itelezés során biztosítani kell, ezért egyes munkarészek elvégzése során szükség lehet a </w:t>
      </w:r>
      <w:r w:rsidR="00E47DAB" w:rsidRPr="00BF7EC8">
        <w:t xml:space="preserve">munkák és a folyamatos </w:t>
      </w:r>
      <w:r w:rsidR="00E47DAB">
        <w:t>működés</w:t>
      </w:r>
      <w:r w:rsidR="00E47DAB" w:rsidRPr="00BF7EC8">
        <w:t xml:space="preserve"> összehangolására</w:t>
      </w:r>
      <w:r w:rsidR="00E47DAB">
        <w:t xml:space="preserve">. </w:t>
      </w:r>
      <w:r w:rsidR="00A37B3A">
        <w:t xml:space="preserve">Nyertes ajánlattevő a munkaterület átadásának időpontjára köteles az Ajánlatkérővel </w:t>
      </w:r>
      <w:r w:rsidR="00CC755C">
        <w:t>és a műszaki ellenőrre</w:t>
      </w:r>
      <w:r w:rsidR="00F473BD">
        <w:t>l egyeztetett,</w:t>
      </w:r>
      <w:r w:rsidR="00CC755C">
        <w:t xml:space="preserve"> jóváhagyott </w:t>
      </w:r>
      <w:r w:rsidR="00A37B3A">
        <w:t xml:space="preserve">műszaki ütemtervet </w:t>
      </w:r>
      <w:r w:rsidR="00CC755C">
        <w:t xml:space="preserve">szolgáltatni.  </w:t>
      </w:r>
      <w:r w:rsidR="00A37B3A">
        <w:t xml:space="preserve">  </w:t>
      </w:r>
    </w:p>
    <w:p w:rsidR="002901FC" w:rsidRDefault="00A37B3A" w:rsidP="00CC755C">
      <w:pPr>
        <w:pStyle w:val="NormlWeb"/>
        <w:tabs>
          <w:tab w:val="left" w:pos="426"/>
        </w:tabs>
        <w:jc w:val="both"/>
      </w:pPr>
      <w:r>
        <w:t xml:space="preserve">  </w:t>
      </w:r>
    </w:p>
    <w:p w:rsidR="00AF3D55" w:rsidRDefault="000160A3" w:rsidP="007D4CDB">
      <w:pPr>
        <w:pStyle w:val="NormlWeb"/>
        <w:jc w:val="center"/>
      </w:pPr>
      <w:r w:rsidRPr="000160A3">
        <w:t xml:space="preserve">Ajánlattételi felhívás </w:t>
      </w:r>
      <w:r w:rsidR="006145CC">
        <w:t xml:space="preserve">és dokumentáció </w:t>
      </w:r>
      <w:r w:rsidRPr="000160A3">
        <w:t>megküldésének napja</w:t>
      </w:r>
      <w:proofErr w:type="gramStart"/>
      <w:r w:rsidRPr="000160A3">
        <w:t>:</w:t>
      </w:r>
      <w:r w:rsidR="004B1FC2">
        <w:t xml:space="preserve">  </w:t>
      </w:r>
      <w:r w:rsidRPr="000160A3">
        <w:t>201</w:t>
      </w:r>
      <w:r w:rsidR="00D92873">
        <w:t>8</w:t>
      </w:r>
      <w:r w:rsidRPr="000160A3">
        <w:t>.</w:t>
      </w:r>
      <w:proofErr w:type="gramEnd"/>
      <w:r w:rsidRPr="000160A3">
        <w:t xml:space="preserve"> </w:t>
      </w:r>
      <w:r w:rsidR="00D92873">
        <w:t>…….</w:t>
      </w:r>
    </w:p>
    <w:p w:rsidR="002901FC" w:rsidRDefault="002901FC" w:rsidP="007D4CDB">
      <w:pPr>
        <w:pStyle w:val="lfej"/>
        <w:jc w:val="both"/>
      </w:pPr>
    </w:p>
    <w:p w:rsidR="00B14DE3" w:rsidRDefault="00B14DE3" w:rsidP="007D4CDB">
      <w:pPr>
        <w:pStyle w:val="lfej"/>
        <w:jc w:val="both"/>
      </w:pPr>
    </w:p>
    <w:p w:rsidR="007D4CDB" w:rsidRDefault="007D4CDB" w:rsidP="007D4CDB">
      <w:pPr>
        <w:pStyle w:val="lfej"/>
        <w:jc w:val="both"/>
      </w:pPr>
      <w:proofErr w:type="spellStart"/>
      <w:r>
        <w:t>Ellenjegyzem</w:t>
      </w:r>
      <w:proofErr w:type="spellEnd"/>
      <w:r>
        <w:t>:</w:t>
      </w:r>
    </w:p>
    <w:p w:rsidR="007D4CDB" w:rsidRDefault="007D4CDB" w:rsidP="00AF3D55">
      <w:pPr>
        <w:pStyle w:val="NormlWeb"/>
        <w:spacing w:before="0" w:beforeAutospacing="0" w:after="0" w:afterAutospacing="0"/>
      </w:pPr>
    </w:p>
    <w:p w:rsidR="00595464" w:rsidRPr="006145CC" w:rsidRDefault="00595464" w:rsidP="00595464">
      <w:pPr>
        <w:pStyle w:val="NormlWeb"/>
      </w:pPr>
    </w:p>
    <w:sectPr w:rsidR="00595464" w:rsidRPr="006145CC" w:rsidSect="0093635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3FB" w:rsidRDefault="003D43FB" w:rsidP="00430488">
      <w:r>
        <w:separator/>
      </w:r>
    </w:p>
  </w:endnote>
  <w:endnote w:type="continuationSeparator" w:id="0">
    <w:p w:rsidR="003D43FB" w:rsidRDefault="003D43FB" w:rsidP="0043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mp;#39">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738" w:rsidRDefault="009F1A89">
    <w:pPr>
      <w:pStyle w:val="llb"/>
      <w:jc w:val="center"/>
    </w:pPr>
    <w:r>
      <w:fldChar w:fldCharType="begin"/>
    </w:r>
    <w:r w:rsidR="0044195F">
      <w:instrText xml:space="preserve"> PAGE   \* MERGEFORMAT </w:instrText>
    </w:r>
    <w:r>
      <w:fldChar w:fldCharType="separate"/>
    </w:r>
    <w:r w:rsidR="006E7286">
      <w:rPr>
        <w:noProof/>
      </w:rPr>
      <w:t>12</w:t>
    </w:r>
    <w:r>
      <w:rPr>
        <w:noProof/>
      </w:rPr>
      <w:fldChar w:fldCharType="end"/>
    </w:r>
  </w:p>
  <w:p w:rsidR="00F20738" w:rsidRDefault="00F2073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3FB" w:rsidRDefault="003D43FB" w:rsidP="00430488">
      <w:r>
        <w:separator/>
      </w:r>
    </w:p>
  </w:footnote>
  <w:footnote w:type="continuationSeparator" w:id="0">
    <w:p w:rsidR="003D43FB" w:rsidRDefault="003D43FB" w:rsidP="00430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738" w:rsidRDefault="00F20738" w:rsidP="00EF6A9C">
    <w:pPr>
      <w:pStyle w:val="lfej"/>
    </w:pPr>
  </w:p>
  <w:tbl>
    <w:tblPr>
      <w:tblW w:w="0" w:type="auto"/>
      <w:jc w:val="center"/>
      <w:tblLayout w:type="fixed"/>
      <w:tblCellMar>
        <w:left w:w="70" w:type="dxa"/>
        <w:right w:w="70" w:type="dxa"/>
      </w:tblCellMar>
      <w:tblLook w:val="0000" w:firstRow="0" w:lastRow="0" w:firstColumn="0" w:lastColumn="0" w:noHBand="0" w:noVBand="0"/>
    </w:tblPr>
    <w:tblGrid>
      <w:gridCol w:w="2306"/>
      <w:gridCol w:w="5040"/>
      <w:gridCol w:w="2025"/>
    </w:tblGrid>
    <w:tr w:rsidR="00BD1B9D" w:rsidTr="00D9294D">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BD1B9D" w:rsidRPr="00514317" w:rsidRDefault="00BC2F2D" w:rsidP="00D9294D">
          <w:pPr>
            <w:snapToGrid w:val="0"/>
            <w:jc w:val="center"/>
          </w:pPr>
          <w:r>
            <w:t>Hévíz Város Önkormányzata</w:t>
          </w:r>
        </w:p>
      </w:tc>
    </w:tr>
    <w:tr w:rsidR="00BD1B9D" w:rsidTr="00D9294D">
      <w:trPr>
        <w:jc w:val="center"/>
      </w:trPr>
      <w:tc>
        <w:tcPr>
          <w:tcW w:w="2306" w:type="dxa"/>
          <w:tcBorders>
            <w:top w:val="single" w:sz="4" w:space="0" w:color="000000"/>
            <w:left w:val="single" w:sz="2" w:space="0" w:color="000000"/>
            <w:bottom w:val="single" w:sz="2" w:space="0" w:color="000000"/>
          </w:tcBorders>
          <w:vAlign w:val="center"/>
        </w:tcPr>
        <w:p w:rsidR="00BD1B9D" w:rsidRDefault="00BC2F2D" w:rsidP="00D9294D">
          <w:pPr>
            <w:snapToGrid w:val="0"/>
            <w:jc w:val="center"/>
            <w:rPr>
              <w:sz w:val="16"/>
              <w:szCs w:val="16"/>
            </w:rPr>
          </w:pPr>
          <w:r w:rsidRPr="00BC2F2D">
            <w:rPr>
              <w:sz w:val="16"/>
              <w:szCs w:val="16"/>
            </w:rPr>
            <w:t>8380 Hévíz, Kossuth Lajos utca 1</w:t>
          </w:r>
          <w:r>
            <w:rPr>
              <w:sz w:val="16"/>
              <w:szCs w:val="16"/>
            </w:rPr>
            <w:t>.</w:t>
          </w:r>
        </w:p>
      </w:tc>
      <w:tc>
        <w:tcPr>
          <w:tcW w:w="5040" w:type="dxa"/>
          <w:tcBorders>
            <w:top w:val="single" w:sz="4" w:space="0" w:color="000000"/>
            <w:left w:val="single" w:sz="2" w:space="0" w:color="000000"/>
            <w:bottom w:val="single" w:sz="2" w:space="0" w:color="000000"/>
          </w:tcBorders>
          <w:vAlign w:val="center"/>
        </w:tcPr>
        <w:p w:rsidR="00BD1B9D" w:rsidRPr="00514317" w:rsidRDefault="002D0AC1" w:rsidP="00E25889">
          <w:pPr>
            <w:autoSpaceDE w:val="0"/>
            <w:snapToGrid w:val="0"/>
            <w:jc w:val="center"/>
            <w:rPr>
              <w:sz w:val="20"/>
              <w:szCs w:val="20"/>
            </w:rPr>
          </w:pPr>
          <w:r>
            <w:rPr>
              <w:sz w:val="20"/>
              <w:szCs w:val="20"/>
            </w:rPr>
            <w:t xml:space="preserve">Vállalkozási szerződés </w:t>
          </w:r>
          <w:r w:rsidR="00E25889">
            <w:rPr>
              <w:sz w:val="20"/>
              <w:szCs w:val="20"/>
            </w:rPr>
            <w:t>h</w:t>
          </w:r>
          <w:r w:rsidR="00E25889" w:rsidRPr="00E25889">
            <w:rPr>
              <w:sz w:val="20"/>
              <w:szCs w:val="20"/>
            </w:rPr>
            <w:t xml:space="preserve">évízi termelői piac </w:t>
          </w:r>
          <w:r w:rsidR="00E25889">
            <w:rPr>
              <w:sz w:val="20"/>
              <w:szCs w:val="20"/>
            </w:rPr>
            <w:t xml:space="preserve">építési, felújítási munkálatainak elvégzésére </w:t>
          </w:r>
        </w:p>
      </w:tc>
      <w:tc>
        <w:tcPr>
          <w:tcW w:w="2020" w:type="dxa"/>
          <w:tcBorders>
            <w:top w:val="single" w:sz="4" w:space="0" w:color="000000"/>
            <w:left w:val="single" w:sz="2" w:space="0" w:color="000000"/>
            <w:bottom w:val="single" w:sz="2" w:space="0" w:color="000000"/>
            <w:right w:val="single" w:sz="2" w:space="0" w:color="000000"/>
          </w:tcBorders>
          <w:vAlign w:val="center"/>
        </w:tcPr>
        <w:p w:rsidR="00BD1B9D" w:rsidRDefault="00BD1B9D" w:rsidP="00D9294D">
          <w:pPr>
            <w:jc w:val="center"/>
            <w:rPr>
              <w:sz w:val="16"/>
              <w:szCs w:val="16"/>
            </w:rPr>
          </w:pPr>
          <w:r>
            <w:rPr>
              <w:rFonts w:ascii="Wingdings" w:hAnsi="Wingdings" w:cs="Wingdings"/>
              <w:sz w:val="16"/>
              <w:szCs w:val="16"/>
            </w:rPr>
            <w:t></w:t>
          </w:r>
          <w:r>
            <w:rPr>
              <w:sz w:val="16"/>
              <w:szCs w:val="16"/>
            </w:rPr>
            <w:t xml:space="preserve"> </w:t>
          </w:r>
          <w:r w:rsidRPr="00514317">
            <w:rPr>
              <w:sz w:val="16"/>
              <w:szCs w:val="16"/>
            </w:rPr>
            <w:t>: +</w:t>
          </w:r>
          <w:r w:rsidR="00BC2F2D">
            <w:rPr>
              <w:sz w:val="16"/>
              <w:szCs w:val="16"/>
            </w:rPr>
            <w:t xml:space="preserve">36 </w:t>
          </w:r>
          <w:r w:rsidR="00BC2F2D" w:rsidRPr="00BC2F2D">
            <w:rPr>
              <w:sz w:val="16"/>
              <w:szCs w:val="16"/>
            </w:rPr>
            <w:t>83/500-800</w:t>
          </w:r>
        </w:p>
        <w:p w:rsidR="00BD1B9D" w:rsidRDefault="00BD1B9D" w:rsidP="00BC2F2D">
          <w:pPr>
            <w:jc w:val="center"/>
            <w:rPr>
              <w:sz w:val="16"/>
              <w:szCs w:val="16"/>
            </w:rPr>
          </w:pPr>
          <w:r>
            <w:rPr>
              <w:sz w:val="16"/>
              <w:szCs w:val="16"/>
            </w:rPr>
            <w:t xml:space="preserve">Fax: </w:t>
          </w:r>
          <w:r w:rsidRPr="00514317">
            <w:rPr>
              <w:sz w:val="16"/>
              <w:szCs w:val="16"/>
            </w:rPr>
            <w:t>+36</w:t>
          </w:r>
          <w:r>
            <w:rPr>
              <w:sz w:val="16"/>
              <w:szCs w:val="16"/>
            </w:rPr>
            <w:t xml:space="preserve"> </w:t>
          </w:r>
          <w:r w:rsidR="00BC2F2D" w:rsidRPr="00BC2F2D">
            <w:rPr>
              <w:sz w:val="16"/>
              <w:szCs w:val="16"/>
            </w:rPr>
            <w:t>83/500-801</w:t>
          </w:r>
        </w:p>
      </w:tc>
    </w:tr>
  </w:tbl>
  <w:p w:rsidR="00BD1B9D" w:rsidRPr="00EF6A9C" w:rsidRDefault="00BD1B9D" w:rsidP="00EF6A9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16E1507"/>
    <w:multiLevelType w:val="hybridMultilevel"/>
    <w:tmpl w:val="ABD8F86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4D288F"/>
    <w:multiLevelType w:val="hybridMultilevel"/>
    <w:tmpl w:val="832829F0"/>
    <w:lvl w:ilvl="0" w:tplc="CB503E26">
      <w:start w:val="2"/>
      <w:numFmt w:val="bullet"/>
      <w:lvlText w:val="-"/>
      <w:lvlJc w:val="left"/>
      <w:pPr>
        <w:ind w:left="850" w:hanging="360"/>
      </w:pPr>
      <w:rPr>
        <w:rFonts w:ascii="Times New Roman" w:eastAsia="Times New Roman" w:hAnsi="Times New Roman" w:cs="Times New Roman" w:hint="default"/>
      </w:rPr>
    </w:lvl>
    <w:lvl w:ilvl="1" w:tplc="040E0003">
      <w:start w:val="1"/>
      <w:numFmt w:val="bullet"/>
      <w:lvlText w:val="o"/>
      <w:lvlJc w:val="left"/>
      <w:pPr>
        <w:ind w:left="1570" w:hanging="360"/>
      </w:pPr>
      <w:rPr>
        <w:rFonts w:ascii="Courier New" w:hAnsi="Courier New" w:cs="Courier New" w:hint="default"/>
      </w:rPr>
    </w:lvl>
    <w:lvl w:ilvl="2" w:tplc="040E0005">
      <w:start w:val="1"/>
      <w:numFmt w:val="bullet"/>
      <w:lvlText w:val=""/>
      <w:lvlJc w:val="left"/>
      <w:pPr>
        <w:ind w:left="2290" w:hanging="360"/>
      </w:pPr>
      <w:rPr>
        <w:rFonts w:ascii="Wingdings" w:hAnsi="Wingdings" w:hint="default"/>
      </w:rPr>
    </w:lvl>
    <w:lvl w:ilvl="3" w:tplc="040E0001">
      <w:start w:val="1"/>
      <w:numFmt w:val="bullet"/>
      <w:lvlText w:val=""/>
      <w:lvlJc w:val="left"/>
      <w:pPr>
        <w:ind w:left="3010" w:hanging="360"/>
      </w:pPr>
      <w:rPr>
        <w:rFonts w:ascii="Symbol" w:hAnsi="Symbol" w:hint="default"/>
      </w:rPr>
    </w:lvl>
    <w:lvl w:ilvl="4" w:tplc="040E0003">
      <w:start w:val="1"/>
      <w:numFmt w:val="bullet"/>
      <w:lvlText w:val="o"/>
      <w:lvlJc w:val="left"/>
      <w:pPr>
        <w:ind w:left="3730" w:hanging="360"/>
      </w:pPr>
      <w:rPr>
        <w:rFonts w:ascii="Courier New" w:hAnsi="Courier New" w:cs="Courier New" w:hint="default"/>
      </w:rPr>
    </w:lvl>
    <w:lvl w:ilvl="5" w:tplc="040E0005">
      <w:start w:val="1"/>
      <w:numFmt w:val="bullet"/>
      <w:lvlText w:val=""/>
      <w:lvlJc w:val="left"/>
      <w:pPr>
        <w:ind w:left="4450" w:hanging="360"/>
      </w:pPr>
      <w:rPr>
        <w:rFonts w:ascii="Wingdings" w:hAnsi="Wingdings" w:hint="default"/>
      </w:rPr>
    </w:lvl>
    <w:lvl w:ilvl="6" w:tplc="040E0001">
      <w:start w:val="1"/>
      <w:numFmt w:val="bullet"/>
      <w:lvlText w:val=""/>
      <w:lvlJc w:val="left"/>
      <w:pPr>
        <w:ind w:left="5170" w:hanging="360"/>
      </w:pPr>
      <w:rPr>
        <w:rFonts w:ascii="Symbol" w:hAnsi="Symbol" w:hint="default"/>
      </w:rPr>
    </w:lvl>
    <w:lvl w:ilvl="7" w:tplc="040E0003">
      <w:start w:val="1"/>
      <w:numFmt w:val="bullet"/>
      <w:lvlText w:val="o"/>
      <w:lvlJc w:val="left"/>
      <w:pPr>
        <w:ind w:left="5890" w:hanging="360"/>
      </w:pPr>
      <w:rPr>
        <w:rFonts w:ascii="Courier New" w:hAnsi="Courier New" w:cs="Courier New" w:hint="default"/>
      </w:rPr>
    </w:lvl>
    <w:lvl w:ilvl="8" w:tplc="040E0005">
      <w:start w:val="1"/>
      <w:numFmt w:val="bullet"/>
      <w:lvlText w:val=""/>
      <w:lvlJc w:val="left"/>
      <w:pPr>
        <w:ind w:left="6610" w:hanging="360"/>
      </w:pPr>
      <w:rPr>
        <w:rFonts w:ascii="Wingdings" w:hAnsi="Wingdings" w:hint="default"/>
      </w:rPr>
    </w:lvl>
  </w:abstractNum>
  <w:abstractNum w:abstractNumId="4" w15:restartNumberingAfterBreak="0">
    <w:nsid w:val="25527B00"/>
    <w:multiLevelType w:val="hybridMultilevel"/>
    <w:tmpl w:val="12581B90"/>
    <w:lvl w:ilvl="0" w:tplc="E98C255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9F0B7D"/>
    <w:multiLevelType w:val="hybridMultilevel"/>
    <w:tmpl w:val="DB70F840"/>
    <w:lvl w:ilvl="0" w:tplc="81C4BE4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321B6609"/>
    <w:multiLevelType w:val="hybridMultilevel"/>
    <w:tmpl w:val="4830DA28"/>
    <w:lvl w:ilvl="0" w:tplc="040E000F">
      <w:start w:val="1"/>
      <w:numFmt w:val="decimal"/>
      <w:lvlText w:val="%1."/>
      <w:lvlJc w:val="left"/>
      <w:pPr>
        <w:tabs>
          <w:tab w:val="num" w:pos="502"/>
        </w:tabs>
        <w:ind w:left="502"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9F76D39"/>
    <w:multiLevelType w:val="hybridMultilevel"/>
    <w:tmpl w:val="0AF2277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15:restartNumberingAfterBreak="0">
    <w:nsid w:val="3FDF0246"/>
    <w:multiLevelType w:val="hybridMultilevel"/>
    <w:tmpl w:val="E69EC2F8"/>
    <w:lvl w:ilvl="0" w:tplc="040E000F">
      <w:start w:val="1"/>
      <w:numFmt w:val="decimal"/>
      <w:lvlText w:val="%1."/>
      <w:lvlJc w:val="left"/>
      <w:pPr>
        <w:tabs>
          <w:tab w:val="num" w:pos="0"/>
        </w:tabs>
        <w:ind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446229A5"/>
    <w:multiLevelType w:val="hybridMultilevel"/>
    <w:tmpl w:val="01FC8E9A"/>
    <w:lvl w:ilvl="0" w:tplc="064E42DA">
      <w:start w:val="2"/>
      <w:numFmt w:val="bullet"/>
      <w:lvlText w:val="-"/>
      <w:lvlJc w:val="left"/>
      <w:pPr>
        <w:ind w:left="720" w:hanging="360"/>
      </w:pPr>
      <w:rPr>
        <w:rFonts w:ascii="Times" w:eastAsia="Times New Roman" w:hAnsi="Times"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6F85048"/>
    <w:multiLevelType w:val="multilevel"/>
    <w:tmpl w:val="326CBD6E"/>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FAB26C6"/>
    <w:multiLevelType w:val="hybridMultilevel"/>
    <w:tmpl w:val="D5C2307A"/>
    <w:lvl w:ilvl="0" w:tplc="C218BC5E">
      <w:start w:val="1"/>
      <w:numFmt w:val="lowerLetter"/>
      <w:lvlText w:val="%1)"/>
      <w:lvlJc w:val="left"/>
      <w:pPr>
        <w:ind w:left="510" w:hanging="360"/>
      </w:pPr>
      <w:rPr>
        <w:rFonts w:cs="Times New Roman" w:hint="default"/>
        <w:i/>
      </w:rPr>
    </w:lvl>
    <w:lvl w:ilvl="1" w:tplc="040E0019" w:tentative="1">
      <w:start w:val="1"/>
      <w:numFmt w:val="lowerLetter"/>
      <w:lvlText w:val="%2."/>
      <w:lvlJc w:val="left"/>
      <w:pPr>
        <w:ind w:left="1230" w:hanging="360"/>
      </w:pPr>
      <w:rPr>
        <w:rFonts w:cs="Times New Roman"/>
      </w:rPr>
    </w:lvl>
    <w:lvl w:ilvl="2" w:tplc="040E001B" w:tentative="1">
      <w:start w:val="1"/>
      <w:numFmt w:val="lowerRoman"/>
      <w:lvlText w:val="%3."/>
      <w:lvlJc w:val="right"/>
      <w:pPr>
        <w:ind w:left="1950" w:hanging="180"/>
      </w:pPr>
      <w:rPr>
        <w:rFonts w:cs="Times New Roman"/>
      </w:rPr>
    </w:lvl>
    <w:lvl w:ilvl="3" w:tplc="040E000F" w:tentative="1">
      <w:start w:val="1"/>
      <w:numFmt w:val="decimal"/>
      <w:lvlText w:val="%4."/>
      <w:lvlJc w:val="left"/>
      <w:pPr>
        <w:ind w:left="2670" w:hanging="360"/>
      </w:pPr>
      <w:rPr>
        <w:rFonts w:cs="Times New Roman"/>
      </w:rPr>
    </w:lvl>
    <w:lvl w:ilvl="4" w:tplc="040E0019" w:tentative="1">
      <w:start w:val="1"/>
      <w:numFmt w:val="lowerLetter"/>
      <w:lvlText w:val="%5."/>
      <w:lvlJc w:val="left"/>
      <w:pPr>
        <w:ind w:left="3390" w:hanging="360"/>
      </w:pPr>
      <w:rPr>
        <w:rFonts w:cs="Times New Roman"/>
      </w:rPr>
    </w:lvl>
    <w:lvl w:ilvl="5" w:tplc="040E001B" w:tentative="1">
      <w:start w:val="1"/>
      <w:numFmt w:val="lowerRoman"/>
      <w:lvlText w:val="%6."/>
      <w:lvlJc w:val="right"/>
      <w:pPr>
        <w:ind w:left="4110" w:hanging="180"/>
      </w:pPr>
      <w:rPr>
        <w:rFonts w:cs="Times New Roman"/>
      </w:rPr>
    </w:lvl>
    <w:lvl w:ilvl="6" w:tplc="040E000F" w:tentative="1">
      <w:start w:val="1"/>
      <w:numFmt w:val="decimal"/>
      <w:lvlText w:val="%7."/>
      <w:lvlJc w:val="left"/>
      <w:pPr>
        <w:ind w:left="4830" w:hanging="360"/>
      </w:pPr>
      <w:rPr>
        <w:rFonts w:cs="Times New Roman"/>
      </w:rPr>
    </w:lvl>
    <w:lvl w:ilvl="7" w:tplc="040E0019" w:tentative="1">
      <w:start w:val="1"/>
      <w:numFmt w:val="lowerLetter"/>
      <w:lvlText w:val="%8."/>
      <w:lvlJc w:val="left"/>
      <w:pPr>
        <w:ind w:left="5550" w:hanging="360"/>
      </w:pPr>
      <w:rPr>
        <w:rFonts w:cs="Times New Roman"/>
      </w:rPr>
    </w:lvl>
    <w:lvl w:ilvl="8" w:tplc="040E001B" w:tentative="1">
      <w:start w:val="1"/>
      <w:numFmt w:val="lowerRoman"/>
      <w:lvlText w:val="%9."/>
      <w:lvlJc w:val="right"/>
      <w:pPr>
        <w:ind w:left="6270" w:hanging="180"/>
      </w:pPr>
      <w:rPr>
        <w:rFonts w:cs="Times New Roman"/>
      </w:rPr>
    </w:lvl>
  </w:abstractNum>
  <w:abstractNum w:abstractNumId="12" w15:restartNumberingAfterBreak="0">
    <w:nsid w:val="5AC2159C"/>
    <w:multiLevelType w:val="hybridMultilevel"/>
    <w:tmpl w:val="AA60C858"/>
    <w:lvl w:ilvl="0" w:tplc="DDC8CC22">
      <w:start w:val="2011"/>
      <w:numFmt w:val="bullet"/>
      <w:lvlText w:val="-"/>
      <w:lvlJc w:val="left"/>
      <w:pPr>
        <w:ind w:left="510" w:hanging="360"/>
      </w:pPr>
      <w:rPr>
        <w:rFonts w:ascii="Times" w:eastAsia="Times New Roman" w:hAnsi="Times" w:hint="default"/>
      </w:rPr>
    </w:lvl>
    <w:lvl w:ilvl="1" w:tplc="040E0003" w:tentative="1">
      <w:start w:val="1"/>
      <w:numFmt w:val="bullet"/>
      <w:lvlText w:val="o"/>
      <w:lvlJc w:val="left"/>
      <w:pPr>
        <w:ind w:left="1230" w:hanging="360"/>
      </w:pPr>
      <w:rPr>
        <w:rFonts w:ascii="Courier New" w:hAnsi="Courier New" w:hint="default"/>
      </w:rPr>
    </w:lvl>
    <w:lvl w:ilvl="2" w:tplc="040E0005" w:tentative="1">
      <w:start w:val="1"/>
      <w:numFmt w:val="bullet"/>
      <w:lvlText w:val=""/>
      <w:lvlJc w:val="left"/>
      <w:pPr>
        <w:ind w:left="1950" w:hanging="360"/>
      </w:pPr>
      <w:rPr>
        <w:rFonts w:ascii="Wingdings" w:hAnsi="Wingdings" w:hint="default"/>
      </w:rPr>
    </w:lvl>
    <w:lvl w:ilvl="3" w:tplc="040E0001" w:tentative="1">
      <w:start w:val="1"/>
      <w:numFmt w:val="bullet"/>
      <w:lvlText w:val=""/>
      <w:lvlJc w:val="left"/>
      <w:pPr>
        <w:ind w:left="2670" w:hanging="360"/>
      </w:pPr>
      <w:rPr>
        <w:rFonts w:ascii="Symbol" w:hAnsi="Symbol" w:hint="default"/>
      </w:rPr>
    </w:lvl>
    <w:lvl w:ilvl="4" w:tplc="040E0003" w:tentative="1">
      <w:start w:val="1"/>
      <w:numFmt w:val="bullet"/>
      <w:lvlText w:val="o"/>
      <w:lvlJc w:val="left"/>
      <w:pPr>
        <w:ind w:left="3390" w:hanging="360"/>
      </w:pPr>
      <w:rPr>
        <w:rFonts w:ascii="Courier New" w:hAnsi="Courier New" w:hint="default"/>
      </w:rPr>
    </w:lvl>
    <w:lvl w:ilvl="5" w:tplc="040E0005" w:tentative="1">
      <w:start w:val="1"/>
      <w:numFmt w:val="bullet"/>
      <w:lvlText w:val=""/>
      <w:lvlJc w:val="left"/>
      <w:pPr>
        <w:ind w:left="4110" w:hanging="360"/>
      </w:pPr>
      <w:rPr>
        <w:rFonts w:ascii="Wingdings" w:hAnsi="Wingdings" w:hint="default"/>
      </w:rPr>
    </w:lvl>
    <w:lvl w:ilvl="6" w:tplc="040E0001" w:tentative="1">
      <w:start w:val="1"/>
      <w:numFmt w:val="bullet"/>
      <w:lvlText w:val=""/>
      <w:lvlJc w:val="left"/>
      <w:pPr>
        <w:ind w:left="4830" w:hanging="360"/>
      </w:pPr>
      <w:rPr>
        <w:rFonts w:ascii="Symbol" w:hAnsi="Symbol" w:hint="default"/>
      </w:rPr>
    </w:lvl>
    <w:lvl w:ilvl="7" w:tplc="040E0003" w:tentative="1">
      <w:start w:val="1"/>
      <w:numFmt w:val="bullet"/>
      <w:lvlText w:val="o"/>
      <w:lvlJc w:val="left"/>
      <w:pPr>
        <w:ind w:left="5550" w:hanging="360"/>
      </w:pPr>
      <w:rPr>
        <w:rFonts w:ascii="Courier New" w:hAnsi="Courier New" w:hint="default"/>
      </w:rPr>
    </w:lvl>
    <w:lvl w:ilvl="8" w:tplc="040E0005" w:tentative="1">
      <w:start w:val="1"/>
      <w:numFmt w:val="bullet"/>
      <w:lvlText w:val=""/>
      <w:lvlJc w:val="left"/>
      <w:pPr>
        <w:ind w:left="6270" w:hanging="360"/>
      </w:pPr>
      <w:rPr>
        <w:rFonts w:ascii="Wingdings" w:hAnsi="Wingdings" w:hint="default"/>
      </w:rPr>
    </w:lvl>
  </w:abstractNum>
  <w:abstractNum w:abstractNumId="13" w15:restartNumberingAfterBreak="0">
    <w:nsid w:val="5D2D3F41"/>
    <w:multiLevelType w:val="hybridMultilevel"/>
    <w:tmpl w:val="9E0847B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E9D6BA7"/>
    <w:multiLevelType w:val="hybridMultilevel"/>
    <w:tmpl w:val="F814B6D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70C0E88"/>
    <w:multiLevelType w:val="multilevel"/>
    <w:tmpl w:val="4782CC40"/>
    <w:lvl w:ilvl="0">
      <w:start w:val="1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BD2FCC"/>
    <w:multiLevelType w:val="hybridMultilevel"/>
    <w:tmpl w:val="6470B36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72BF5BA0"/>
    <w:multiLevelType w:val="hybridMultilevel"/>
    <w:tmpl w:val="5546EF3E"/>
    <w:lvl w:ilvl="0" w:tplc="67BAAA92">
      <w:start w:val="1"/>
      <w:numFmt w:val="decimal"/>
      <w:lvlText w:val="%1."/>
      <w:lvlJc w:val="left"/>
      <w:pPr>
        <w:tabs>
          <w:tab w:val="num" w:pos="0"/>
        </w:tabs>
        <w:ind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18" w15:restartNumberingAfterBreak="0">
    <w:nsid w:val="76FE49CC"/>
    <w:multiLevelType w:val="hybridMultilevel"/>
    <w:tmpl w:val="C9F207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C1629B"/>
    <w:multiLevelType w:val="hybridMultilevel"/>
    <w:tmpl w:val="F168D9B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15:restartNumberingAfterBreak="0">
    <w:nsid w:val="79657529"/>
    <w:multiLevelType w:val="hybridMultilevel"/>
    <w:tmpl w:val="EF02D86A"/>
    <w:lvl w:ilvl="0" w:tplc="ADAE9EE2">
      <w:start w:val="4"/>
      <w:numFmt w:val="bullet"/>
      <w:lvlText w:val="-"/>
      <w:lvlJc w:val="left"/>
      <w:pPr>
        <w:ind w:left="360" w:hanging="360"/>
      </w:pPr>
      <w:rPr>
        <w:rFonts w:ascii="Verdana" w:eastAsia="Times New Roman" w:hAnsi="Verdana"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15:restartNumberingAfterBreak="0">
    <w:nsid w:val="79E929DA"/>
    <w:multiLevelType w:val="hybridMultilevel"/>
    <w:tmpl w:val="C8723CE2"/>
    <w:lvl w:ilvl="0" w:tplc="1F4E7004">
      <w:start w:val="4"/>
      <w:numFmt w:val="bullet"/>
      <w:lvlText w:val="-"/>
      <w:lvlJc w:val="left"/>
      <w:pPr>
        <w:ind w:left="1080" w:hanging="360"/>
      </w:pPr>
      <w:rPr>
        <w:rFonts w:ascii="Times" w:eastAsia="Times New Roman" w:hAnsi="Time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7D89526F"/>
    <w:multiLevelType w:val="hybridMultilevel"/>
    <w:tmpl w:val="9CA84316"/>
    <w:lvl w:ilvl="0" w:tplc="040E0011">
      <w:start w:val="1"/>
      <w:numFmt w:val="decimal"/>
      <w:lvlText w:val="%1)"/>
      <w:lvlJc w:val="left"/>
      <w:pPr>
        <w:tabs>
          <w:tab w:val="num" w:pos="720"/>
        </w:tabs>
        <w:ind w:left="720" w:hanging="360"/>
      </w:pPr>
      <w:rPr>
        <w:rFonts w:cs="Times New Roman" w:hint="default"/>
      </w:rPr>
    </w:lvl>
    <w:lvl w:ilvl="1" w:tplc="01685F82">
      <w:start w:val="1"/>
      <w:numFmt w:val="decimal"/>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F62196C"/>
    <w:multiLevelType w:val="hybridMultilevel"/>
    <w:tmpl w:val="F814B6D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7"/>
  </w:num>
  <w:num w:numId="3">
    <w:abstractNumId w:val="5"/>
  </w:num>
  <w:num w:numId="4">
    <w:abstractNumId w:val="21"/>
  </w:num>
  <w:num w:numId="5">
    <w:abstractNumId w:val="12"/>
  </w:num>
  <w:num w:numId="6">
    <w:abstractNumId w:val="11"/>
  </w:num>
  <w:num w:numId="7">
    <w:abstractNumId w:val="22"/>
  </w:num>
  <w:num w:numId="8">
    <w:abstractNumId w:val="19"/>
  </w:num>
  <w:num w:numId="9">
    <w:abstractNumId w:val="8"/>
  </w:num>
  <w:num w:numId="10">
    <w:abstractNumId w:val="13"/>
  </w:num>
  <w:num w:numId="11">
    <w:abstractNumId w:val="23"/>
  </w:num>
  <w:num w:numId="12">
    <w:abstractNumId w:val="7"/>
  </w:num>
  <w:num w:numId="13">
    <w:abstractNumId w:val="14"/>
  </w:num>
  <w:num w:numId="14">
    <w:abstractNumId w:val="2"/>
  </w:num>
  <w:num w:numId="15">
    <w:abstractNumId w:val="16"/>
  </w:num>
  <w:num w:numId="16">
    <w:abstractNumId w:val="6"/>
  </w:num>
  <w:num w:numId="17">
    <w:abstractNumId w:val="3"/>
  </w:num>
  <w:num w:numId="18">
    <w:abstractNumId w:val="20"/>
  </w:num>
  <w:num w:numId="19">
    <w:abstractNumId w:val="18"/>
  </w:num>
  <w:num w:numId="20">
    <w:abstractNumId w:val="0"/>
  </w:num>
  <w:num w:numId="21">
    <w:abstractNumId w:val="10"/>
  </w:num>
  <w:num w:numId="22">
    <w:abstractNumId w:val="9"/>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88"/>
    <w:rsid w:val="000120FF"/>
    <w:rsid w:val="000160A3"/>
    <w:rsid w:val="00021061"/>
    <w:rsid w:val="00021C61"/>
    <w:rsid w:val="000376FE"/>
    <w:rsid w:val="00044321"/>
    <w:rsid w:val="00050CE4"/>
    <w:rsid w:val="00060255"/>
    <w:rsid w:val="00062177"/>
    <w:rsid w:val="00063430"/>
    <w:rsid w:val="00064352"/>
    <w:rsid w:val="000648A7"/>
    <w:rsid w:val="00067601"/>
    <w:rsid w:val="00070D86"/>
    <w:rsid w:val="00073A03"/>
    <w:rsid w:val="00077EF6"/>
    <w:rsid w:val="000843A3"/>
    <w:rsid w:val="00085B4F"/>
    <w:rsid w:val="00091A3C"/>
    <w:rsid w:val="000922BC"/>
    <w:rsid w:val="000935E0"/>
    <w:rsid w:val="00095892"/>
    <w:rsid w:val="00095CB6"/>
    <w:rsid w:val="000976B5"/>
    <w:rsid w:val="00097B9F"/>
    <w:rsid w:val="00097D12"/>
    <w:rsid w:val="000A19EF"/>
    <w:rsid w:val="000B71E6"/>
    <w:rsid w:val="000C0448"/>
    <w:rsid w:val="000C60D2"/>
    <w:rsid w:val="000C7B13"/>
    <w:rsid w:val="000D1C59"/>
    <w:rsid w:val="000D4095"/>
    <w:rsid w:val="000D4BF8"/>
    <w:rsid w:val="000E3DF7"/>
    <w:rsid w:val="000E7DCC"/>
    <w:rsid w:val="000E7E65"/>
    <w:rsid w:val="000F25B8"/>
    <w:rsid w:val="000F5C1E"/>
    <w:rsid w:val="001009B6"/>
    <w:rsid w:val="0010142B"/>
    <w:rsid w:val="00102BCE"/>
    <w:rsid w:val="00104C5E"/>
    <w:rsid w:val="00107153"/>
    <w:rsid w:val="00127731"/>
    <w:rsid w:val="001320E2"/>
    <w:rsid w:val="00146633"/>
    <w:rsid w:val="001466CE"/>
    <w:rsid w:val="001533D9"/>
    <w:rsid w:val="0015504A"/>
    <w:rsid w:val="00162910"/>
    <w:rsid w:val="00164EF2"/>
    <w:rsid w:val="0017412C"/>
    <w:rsid w:val="001760F9"/>
    <w:rsid w:val="00181386"/>
    <w:rsid w:val="00193332"/>
    <w:rsid w:val="00193FFA"/>
    <w:rsid w:val="001971E7"/>
    <w:rsid w:val="001A47A3"/>
    <w:rsid w:val="001B0DD3"/>
    <w:rsid w:val="001B12C7"/>
    <w:rsid w:val="001B4F13"/>
    <w:rsid w:val="001B4F6C"/>
    <w:rsid w:val="001B7074"/>
    <w:rsid w:val="001D3C53"/>
    <w:rsid w:val="001D4694"/>
    <w:rsid w:val="001F0B17"/>
    <w:rsid w:val="001F3B4C"/>
    <w:rsid w:val="001F521E"/>
    <w:rsid w:val="002053E5"/>
    <w:rsid w:val="00205F35"/>
    <w:rsid w:val="002105DB"/>
    <w:rsid w:val="002171D0"/>
    <w:rsid w:val="002254FC"/>
    <w:rsid w:val="0022631C"/>
    <w:rsid w:val="002272C6"/>
    <w:rsid w:val="002306CC"/>
    <w:rsid w:val="002314FC"/>
    <w:rsid w:val="002329C6"/>
    <w:rsid w:val="002360F6"/>
    <w:rsid w:val="00236ABA"/>
    <w:rsid w:val="0023781A"/>
    <w:rsid w:val="00241FA4"/>
    <w:rsid w:val="00244996"/>
    <w:rsid w:val="002462D6"/>
    <w:rsid w:val="00246429"/>
    <w:rsid w:val="00254DB4"/>
    <w:rsid w:val="00255CBC"/>
    <w:rsid w:val="00267F5B"/>
    <w:rsid w:val="002858E0"/>
    <w:rsid w:val="0028734A"/>
    <w:rsid w:val="00287E67"/>
    <w:rsid w:val="002901FC"/>
    <w:rsid w:val="0029146F"/>
    <w:rsid w:val="00294730"/>
    <w:rsid w:val="0029527D"/>
    <w:rsid w:val="002A0201"/>
    <w:rsid w:val="002A0C5C"/>
    <w:rsid w:val="002A14C6"/>
    <w:rsid w:val="002A29A7"/>
    <w:rsid w:val="002A3EAE"/>
    <w:rsid w:val="002B1CF8"/>
    <w:rsid w:val="002B4CBD"/>
    <w:rsid w:val="002B65F3"/>
    <w:rsid w:val="002B69C8"/>
    <w:rsid w:val="002C144F"/>
    <w:rsid w:val="002C1543"/>
    <w:rsid w:val="002D02DD"/>
    <w:rsid w:val="002D0AC1"/>
    <w:rsid w:val="002D361A"/>
    <w:rsid w:val="002E0FA0"/>
    <w:rsid w:val="002E3A60"/>
    <w:rsid w:val="002E5094"/>
    <w:rsid w:val="002E6745"/>
    <w:rsid w:val="002F7805"/>
    <w:rsid w:val="00300579"/>
    <w:rsid w:val="00300AF6"/>
    <w:rsid w:val="00302643"/>
    <w:rsid w:val="003047FF"/>
    <w:rsid w:val="00307075"/>
    <w:rsid w:val="003107C9"/>
    <w:rsid w:val="00314F03"/>
    <w:rsid w:val="00321ACC"/>
    <w:rsid w:val="0032258B"/>
    <w:rsid w:val="003312C4"/>
    <w:rsid w:val="00336690"/>
    <w:rsid w:val="0034223C"/>
    <w:rsid w:val="003425AA"/>
    <w:rsid w:val="00352129"/>
    <w:rsid w:val="0036141D"/>
    <w:rsid w:val="00373300"/>
    <w:rsid w:val="0037360F"/>
    <w:rsid w:val="003772E5"/>
    <w:rsid w:val="003828B7"/>
    <w:rsid w:val="00382B40"/>
    <w:rsid w:val="00394DFE"/>
    <w:rsid w:val="00396B94"/>
    <w:rsid w:val="003A1FF5"/>
    <w:rsid w:val="003A3BDB"/>
    <w:rsid w:val="003A3DB6"/>
    <w:rsid w:val="003A780E"/>
    <w:rsid w:val="003B1661"/>
    <w:rsid w:val="003B17DA"/>
    <w:rsid w:val="003B3E46"/>
    <w:rsid w:val="003B4D43"/>
    <w:rsid w:val="003B5F9C"/>
    <w:rsid w:val="003C5C33"/>
    <w:rsid w:val="003D43FB"/>
    <w:rsid w:val="003E020E"/>
    <w:rsid w:val="003E5B92"/>
    <w:rsid w:val="003E6FD2"/>
    <w:rsid w:val="003F2824"/>
    <w:rsid w:val="003F5AEC"/>
    <w:rsid w:val="0040595E"/>
    <w:rsid w:val="00415623"/>
    <w:rsid w:val="004169AE"/>
    <w:rsid w:val="00422575"/>
    <w:rsid w:val="00422F87"/>
    <w:rsid w:val="004235AA"/>
    <w:rsid w:val="00423A58"/>
    <w:rsid w:val="00423FCF"/>
    <w:rsid w:val="00430488"/>
    <w:rsid w:val="00431458"/>
    <w:rsid w:val="0044195F"/>
    <w:rsid w:val="0044315B"/>
    <w:rsid w:val="00447A1C"/>
    <w:rsid w:val="0045121D"/>
    <w:rsid w:val="00452401"/>
    <w:rsid w:val="004569C6"/>
    <w:rsid w:val="00460AE4"/>
    <w:rsid w:val="0046462F"/>
    <w:rsid w:val="00464CC4"/>
    <w:rsid w:val="0046530A"/>
    <w:rsid w:val="004663C6"/>
    <w:rsid w:val="004674EC"/>
    <w:rsid w:val="0047343D"/>
    <w:rsid w:val="0047419B"/>
    <w:rsid w:val="00485F20"/>
    <w:rsid w:val="00490205"/>
    <w:rsid w:val="00493409"/>
    <w:rsid w:val="00497D31"/>
    <w:rsid w:val="004A4F30"/>
    <w:rsid w:val="004A5FF0"/>
    <w:rsid w:val="004A7179"/>
    <w:rsid w:val="004B07C5"/>
    <w:rsid w:val="004B1FC2"/>
    <w:rsid w:val="004B1FFE"/>
    <w:rsid w:val="004C1765"/>
    <w:rsid w:val="004C25F1"/>
    <w:rsid w:val="004C3C94"/>
    <w:rsid w:val="004C5F48"/>
    <w:rsid w:val="004C6E5B"/>
    <w:rsid w:val="004D26EC"/>
    <w:rsid w:val="004D3ED0"/>
    <w:rsid w:val="004E3C48"/>
    <w:rsid w:val="004E4867"/>
    <w:rsid w:val="00500A0B"/>
    <w:rsid w:val="00504F4B"/>
    <w:rsid w:val="00511D46"/>
    <w:rsid w:val="00514317"/>
    <w:rsid w:val="00514F71"/>
    <w:rsid w:val="005215CD"/>
    <w:rsid w:val="005218C5"/>
    <w:rsid w:val="005306A7"/>
    <w:rsid w:val="0053510E"/>
    <w:rsid w:val="00537B0D"/>
    <w:rsid w:val="0054231C"/>
    <w:rsid w:val="005428FD"/>
    <w:rsid w:val="0054375B"/>
    <w:rsid w:val="00546797"/>
    <w:rsid w:val="005512E7"/>
    <w:rsid w:val="00552E45"/>
    <w:rsid w:val="00554251"/>
    <w:rsid w:val="005601C8"/>
    <w:rsid w:val="005618FC"/>
    <w:rsid w:val="00561DE3"/>
    <w:rsid w:val="00571A9B"/>
    <w:rsid w:val="00571D79"/>
    <w:rsid w:val="00572A9B"/>
    <w:rsid w:val="005809BB"/>
    <w:rsid w:val="00580EA5"/>
    <w:rsid w:val="00585E1C"/>
    <w:rsid w:val="00587C3C"/>
    <w:rsid w:val="00587E67"/>
    <w:rsid w:val="00595464"/>
    <w:rsid w:val="005A22F4"/>
    <w:rsid w:val="005A6E33"/>
    <w:rsid w:val="005B2775"/>
    <w:rsid w:val="005C232C"/>
    <w:rsid w:val="005C2B7F"/>
    <w:rsid w:val="005C3F58"/>
    <w:rsid w:val="005C49D1"/>
    <w:rsid w:val="005D1D12"/>
    <w:rsid w:val="005D5212"/>
    <w:rsid w:val="005E38CF"/>
    <w:rsid w:val="005E4983"/>
    <w:rsid w:val="005F4AA6"/>
    <w:rsid w:val="00606CF4"/>
    <w:rsid w:val="006145CC"/>
    <w:rsid w:val="00614A86"/>
    <w:rsid w:val="00614A90"/>
    <w:rsid w:val="00615CB1"/>
    <w:rsid w:val="00616255"/>
    <w:rsid w:val="00621DE5"/>
    <w:rsid w:val="006475C5"/>
    <w:rsid w:val="006563A6"/>
    <w:rsid w:val="00656A00"/>
    <w:rsid w:val="006613AD"/>
    <w:rsid w:val="00663973"/>
    <w:rsid w:val="006649B0"/>
    <w:rsid w:val="00664C83"/>
    <w:rsid w:val="006713E0"/>
    <w:rsid w:val="006715CC"/>
    <w:rsid w:val="00672B23"/>
    <w:rsid w:val="00672CA7"/>
    <w:rsid w:val="0067451F"/>
    <w:rsid w:val="00680FC7"/>
    <w:rsid w:val="00681AC4"/>
    <w:rsid w:val="0068477C"/>
    <w:rsid w:val="00686FC0"/>
    <w:rsid w:val="00690086"/>
    <w:rsid w:val="006945B6"/>
    <w:rsid w:val="00696AA1"/>
    <w:rsid w:val="00697E9F"/>
    <w:rsid w:val="006A1772"/>
    <w:rsid w:val="006A4C58"/>
    <w:rsid w:val="006B6B3E"/>
    <w:rsid w:val="006D145D"/>
    <w:rsid w:val="006E7286"/>
    <w:rsid w:val="006F0FEA"/>
    <w:rsid w:val="006F55AE"/>
    <w:rsid w:val="00706AF2"/>
    <w:rsid w:val="007074CA"/>
    <w:rsid w:val="007112E5"/>
    <w:rsid w:val="00714FD8"/>
    <w:rsid w:val="00716088"/>
    <w:rsid w:val="00717AAE"/>
    <w:rsid w:val="00721D7F"/>
    <w:rsid w:val="00724751"/>
    <w:rsid w:val="00730D20"/>
    <w:rsid w:val="007369E3"/>
    <w:rsid w:val="00745821"/>
    <w:rsid w:val="00747459"/>
    <w:rsid w:val="00751DBE"/>
    <w:rsid w:val="00752AC7"/>
    <w:rsid w:val="00760BA3"/>
    <w:rsid w:val="007616C0"/>
    <w:rsid w:val="00762B3A"/>
    <w:rsid w:val="00763A56"/>
    <w:rsid w:val="00773E81"/>
    <w:rsid w:val="00787901"/>
    <w:rsid w:val="0079052E"/>
    <w:rsid w:val="00793189"/>
    <w:rsid w:val="0079697B"/>
    <w:rsid w:val="007A29D4"/>
    <w:rsid w:val="007A4B41"/>
    <w:rsid w:val="007B0FC3"/>
    <w:rsid w:val="007B4D21"/>
    <w:rsid w:val="007B619B"/>
    <w:rsid w:val="007B62EA"/>
    <w:rsid w:val="007B64AD"/>
    <w:rsid w:val="007B7FC4"/>
    <w:rsid w:val="007C0207"/>
    <w:rsid w:val="007C0473"/>
    <w:rsid w:val="007C4A64"/>
    <w:rsid w:val="007C5988"/>
    <w:rsid w:val="007D07E8"/>
    <w:rsid w:val="007D0F91"/>
    <w:rsid w:val="007D2FDA"/>
    <w:rsid w:val="007D4CDB"/>
    <w:rsid w:val="007D5A64"/>
    <w:rsid w:val="007D74B9"/>
    <w:rsid w:val="007E2301"/>
    <w:rsid w:val="007E3AB0"/>
    <w:rsid w:val="007E41FA"/>
    <w:rsid w:val="007E425D"/>
    <w:rsid w:val="007E5E78"/>
    <w:rsid w:val="007E73F4"/>
    <w:rsid w:val="007E7DA1"/>
    <w:rsid w:val="007F135A"/>
    <w:rsid w:val="007F1911"/>
    <w:rsid w:val="00800C6E"/>
    <w:rsid w:val="008028E1"/>
    <w:rsid w:val="00805C08"/>
    <w:rsid w:val="0081042D"/>
    <w:rsid w:val="00816181"/>
    <w:rsid w:val="0081634A"/>
    <w:rsid w:val="00823E2F"/>
    <w:rsid w:val="00824428"/>
    <w:rsid w:val="00826048"/>
    <w:rsid w:val="0082732E"/>
    <w:rsid w:val="008358B4"/>
    <w:rsid w:val="00842581"/>
    <w:rsid w:val="008429C7"/>
    <w:rsid w:val="00851967"/>
    <w:rsid w:val="00853E8B"/>
    <w:rsid w:val="00857EE8"/>
    <w:rsid w:val="00860C2C"/>
    <w:rsid w:val="00861F0D"/>
    <w:rsid w:val="008709ED"/>
    <w:rsid w:val="00872ECB"/>
    <w:rsid w:val="00875922"/>
    <w:rsid w:val="00881449"/>
    <w:rsid w:val="00884C3B"/>
    <w:rsid w:val="00887BE2"/>
    <w:rsid w:val="0089103C"/>
    <w:rsid w:val="00892415"/>
    <w:rsid w:val="008945A6"/>
    <w:rsid w:val="008A021D"/>
    <w:rsid w:val="008A4D4D"/>
    <w:rsid w:val="008A56FB"/>
    <w:rsid w:val="008A666A"/>
    <w:rsid w:val="008B5CFA"/>
    <w:rsid w:val="008B62FE"/>
    <w:rsid w:val="008C44EC"/>
    <w:rsid w:val="008C4878"/>
    <w:rsid w:val="008C7386"/>
    <w:rsid w:val="008D0DC9"/>
    <w:rsid w:val="008D2079"/>
    <w:rsid w:val="008E4B3A"/>
    <w:rsid w:val="008E5681"/>
    <w:rsid w:val="008F33A6"/>
    <w:rsid w:val="008F3A0A"/>
    <w:rsid w:val="008F43A1"/>
    <w:rsid w:val="008F476D"/>
    <w:rsid w:val="009036E8"/>
    <w:rsid w:val="00910E79"/>
    <w:rsid w:val="00912057"/>
    <w:rsid w:val="00936359"/>
    <w:rsid w:val="009368E4"/>
    <w:rsid w:val="009375D4"/>
    <w:rsid w:val="00940DAF"/>
    <w:rsid w:val="009415C2"/>
    <w:rsid w:val="0095051A"/>
    <w:rsid w:val="0095393C"/>
    <w:rsid w:val="00953C8F"/>
    <w:rsid w:val="0098229E"/>
    <w:rsid w:val="009831C0"/>
    <w:rsid w:val="00990723"/>
    <w:rsid w:val="00990B54"/>
    <w:rsid w:val="00992034"/>
    <w:rsid w:val="00992C31"/>
    <w:rsid w:val="009B43C3"/>
    <w:rsid w:val="009C4556"/>
    <w:rsid w:val="009C60E1"/>
    <w:rsid w:val="009E4028"/>
    <w:rsid w:val="009E4968"/>
    <w:rsid w:val="009F1A89"/>
    <w:rsid w:val="009F27B1"/>
    <w:rsid w:val="009F6631"/>
    <w:rsid w:val="00A01057"/>
    <w:rsid w:val="00A046E9"/>
    <w:rsid w:val="00A10203"/>
    <w:rsid w:val="00A171BF"/>
    <w:rsid w:val="00A20381"/>
    <w:rsid w:val="00A21818"/>
    <w:rsid w:val="00A24132"/>
    <w:rsid w:val="00A25E38"/>
    <w:rsid w:val="00A27B51"/>
    <w:rsid w:val="00A3049B"/>
    <w:rsid w:val="00A306E1"/>
    <w:rsid w:val="00A353BB"/>
    <w:rsid w:val="00A3597B"/>
    <w:rsid w:val="00A35A5D"/>
    <w:rsid w:val="00A37B3A"/>
    <w:rsid w:val="00A45210"/>
    <w:rsid w:val="00A477EA"/>
    <w:rsid w:val="00A50960"/>
    <w:rsid w:val="00A5705F"/>
    <w:rsid w:val="00A60AE9"/>
    <w:rsid w:val="00A61236"/>
    <w:rsid w:val="00A61F12"/>
    <w:rsid w:val="00A642FD"/>
    <w:rsid w:val="00A66968"/>
    <w:rsid w:val="00A76399"/>
    <w:rsid w:val="00A77B9C"/>
    <w:rsid w:val="00A77C80"/>
    <w:rsid w:val="00AA34CB"/>
    <w:rsid w:val="00AA62ED"/>
    <w:rsid w:val="00AB19DB"/>
    <w:rsid w:val="00AB210D"/>
    <w:rsid w:val="00AB4BEA"/>
    <w:rsid w:val="00AB513B"/>
    <w:rsid w:val="00AB5FB9"/>
    <w:rsid w:val="00AC0981"/>
    <w:rsid w:val="00AC1C3D"/>
    <w:rsid w:val="00AD6C1B"/>
    <w:rsid w:val="00AD6EDA"/>
    <w:rsid w:val="00AE45EC"/>
    <w:rsid w:val="00AE58D0"/>
    <w:rsid w:val="00AF062C"/>
    <w:rsid w:val="00AF189E"/>
    <w:rsid w:val="00AF2F7B"/>
    <w:rsid w:val="00AF3D55"/>
    <w:rsid w:val="00AF3D5F"/>
    <w:rsid w:val="00B0298D"/>
    <w:rsid w:val="00B03867"/>
    <w:rsid w:val="00B11434"/>
    <w:rsid w:val="00B12B34"/>
    <w:rsid w:val="00B14DE3"/>
    <w:rsid w:val="00B166C5"/>
    <w:rsid w:val="00B21FEC"/>
    <w:rsid w:val="00B26B02"/>
    <w:rsid w:val="00B31866"/>
    <w:rsid w:val="00B33A04"/>
    <w:rsid w:val="00B35825"/>
    <w:rsid w:val="00B42E2D"/>
    <w:rsid w:val="00B5534C"/>
    <w:rsid w:val="00B629E0"/>
    <w:rsid w:val="00B63960"/>
    <w:rsid w:val="00B653B4"/>
    <w:rsid w:val="00B71EA8"/>
    <w:rsid w:val="00B7635B"/>
    <w:rsid w:val="00B861FA"/>
    <w:rsid w:val="00B903EF"/>
    <w:rsid w:val="00B91032"/>
    <w:rsid w:val="00B952A7"/>
    <w:rsid w:val="00BA128E"/>
    <w:rsid w:val="00BA63F2"/>
    <w:rsid w:val="00BB4C01"/>
    <w:rsid w:val="00BB7940"/>
    <w:rsid w:val="00BC2F2D"/>
    <w:rsid w:val="00BC371F"/>
    <w:rsid w:val="00BC6A66"/>
    <w:rsid w:val="00BD1B9D"/>
    <w:rsid w:val="00BD329F"/>
    <w:rsid w:val="00BD5E5D"/>
    <w:rsid w:val="00BE34E0"/>
    <w:rsid w:val="00BF6AB7"/>
    <w:rsid w:val="00C00198"/>
    <w:rsid w:val="00C066FE"/>
    <w:rsid w:val="00C108BD"/>
    <w:rsid w:val="00C13F2A"/>
    <w:rsid w:val="00C154B7"/>
    <w:rsid w:val="00C16CB4"/>
    <w:rsid w:val="00C2023B"/>
    <w:rsid w:val="00C26C8F"/>
    <w:rsid w:val="00C27720"/>
    <w:rsid w:val="00C31368"/>
    <w:rsid w:val="00C31A4E"/>
    <w:rsid w:val="00C35BBA"/>
    <w:rsid w:val="00C47440"/>
    <w:rsid w:val="00C50317"/>
    <w:rsid w:val="00C55155"/>
    <w:rsid w:val="00C64070"/>
    <w:rsid w:val="00C65090"/>
    <w:rsid w:val="00C67D45"/>
    <w:rsid w:val="00C72E82"/>
    <w:rsid w:val="00C745ED"/>
    <w:rsid w:val="00C7564F"/>
    <w:rsid w:val="00C770F8"/>
    <w:rsid w:val="00C77FD9"/>
    <w:rsid w:val="00C800E9"/>
    <w:rsid w:val="00C90E76"/>
    <w:rsid w:val="00C93298"/>
    <w:rsid w:val="00CA0DD7"/>
    <w:rsid w:val="00CA2B65"/>
    <w:rsid w:val="00CA2D66"/>
    <w:rsid w:val="00CA7C4B"/>
    <w:rsid w:val="00CB255D"/>
    <w:rsid w:val="00CB3488"/>
    <w:rsid w:val="00CB60CD"/>
    <w:rsid w:val="00CB6D36"/>
    <w:rsid w:val="00CC113D"/>
    <w:rsid w:val="00CC134D"/>
    <w:rsid w:val="00CC4867"/>
    <w:rsid w:val="00CC755C"/>
    <w:rsid w:val="00CD6389"/>
    <w:rsid w:val="00CD726B"/>
    <w:rsid w:val="00CD7C07"/>
    <w:rsid w:val="00CD7C6A"/>
    <w:rsid w:val="00CE07AF"/>
    <w:rsid w:val="00CE1B91"/>
    <w:rsid w:val="00CE60A0"/>
    <w:rsid w:val="00CE7BB2"/>
    <w:rsid w:val="00CF0480"/>
    <w:rsid w:val="00CF5AE7"/>
    <w:rsid w:val="00CF6B47"/>
    <w:rsid w:val="00D001EF"/>
    <w:rsid w:val="00D06904"/>
    <w:rsid w:val="00D14E8A"/>
    <w:rsid w:val="00D248B5"/>
    <w:rsid w:val="00D24D9F"/>
    <w:rsid w:val="00D30565"/>
    <w:rsid w:val="00D32669"/>
    <w:rsid w:val="00D35814"/>
    <w:rsid w:val="00D40D3B"/>
    <w:rsid w:val="00D4237F"/>
    <w:rsid w:val="00D51061"/>
    <w:rsid w:val="00D542A3"/>
    <w:rsid w:val="00D57FBF"/>
    <w:rsid w:val="00D66D39"/>
    <w:rsid w:val="00D72ABD"/>
    <w:rsid w:val="00D75AF1"/>
    <w:rsid w:val="00D76661"/>
    <w:rsid w:val="00D802F1"/>
    <w:rsid w:val="00D8134F"/>
    <w:rsid w:val="00D82701"/>
    <w:rsid w:val="00D83558"/>
    <w:rsid w:val="00D92873"/>
    <w:rsid w:val="00D939C0"/>
    <w:rsid w:val="00DA5CB0"/>
    <w:rsid w:val="00DA65FE"/>
    <w:rsid w:val="00DB021A"/>
    <w:rsid w:val="00DC5655"/>
    <w:rsid w:val="00DC63A2"/>
    <w:rsid w:val="00DD1FD4"/>
    <w:rsid w:val="00DD2BF6"/>
    <w:rsid w:val="00DD6FDD"/>
    <w:rsid w:val="00DF0825"/>
    <w:rsid w:val="00DF2646"/>
    <w:rsid w:val="00DF2F34"/>
    <w:rsid w:val="00DF43AA"/>
    <w:rsid w:val="00E03A74"/>
    <w:rsid w:val="00E05EF5"/>
    <w:rsid w:val="00E077EF"/>
    <w:rsid w:val="00E10BEC"/>
    <w:rsid w:val="00E11AC1"/>
    <w:rsid w:val="00E20EF4"/>
    <w:rsid w:val="00E25889"/>
    <w:rsid w:val="00E336E1"/>
    <w:rsid w:val="00E35540"/>
    <w:rsid w:val="00E36F7D"/>
    <w:rsid w:val="00E41F49"/>
    <w:rsid w:val="00E42669"/>
    <w:rsid w:val="00E4273F"/>
    <w:rsid w:val="00E43F9B"/>
    <w:rsid w:val="00E45485"/>
    <w:rsid w:val="00E45A24"/>
    <w:rsid w:val="00E47DAB"/>
    <w:rsid w:val="00E50416"/>
    <w:rsid w:val="00E52E29"/>
    <w:rsid w:val="00E5460D"/>
    <w:rsid w:val="00E6023E"/>
    <w:rsid w:val="00E62BE1"/>
    <w:rsid w:val="00E6685C"/>
    <w:rsid w:val="00E92496"/>
    <w:rsid w:val="00E9459C"/>
    <w:rsid w:val="00E96D0E"/>
    <w:rsid w:val="00EA24B1"/>
    <w:rsid w:val="00EA3021"/>
    <w:rsid w:val="00EA69A0"/>
    <w:rsid w:val="00EA6FD8"/>
    <w:rsid w:val="00EB03C4"/>
    <w:rsid w:val="00EB0E92"/>
    <w:rsid w:val="00EB4624"/>
    <w:rsid w:val="00EB60CF"/>
    <w:rsid w:val="00EC166C"/>
    <w:rsid w:val="00EC65E7"/>
    <w:rsid w:val="00ED00B8"/>
    <w:rsid w:val="00ED755F"/>
    <w:rsid w:val="00EE056B"/>
    <w:rsid w:val="00EE1411"/>
    <w:rsid w:val="00EE3627"/>
    <w:rsid w:val="00EE7A93"/>
    <w:rsid w:val="00EF376B"/>
    <w:rsid w:val="00EF6670"/>
    <w:rsid w:val="00EF6A9C"/>
    <w:rsid w:val="00F00171"/>
    <w:rsid w:val="00F01CA9"/>
    <w:rsid w:val="00F04C55"/>
    <w:rsid w:val="00F14F4C"/>
    <w:rsid w:val="00F16334"/>
    <w:rsid w:val="00F20738"/>
    <w:rsid w:val="00F20C8D"/>
    <w:rsid w:val="00F23B97"/>
    <w:rsid w:val="00F26828"/>
    <w:rsid w:val="00F339DE"/>
    <w:rsid w:val="00F3565A"/>
    <w:rsid w:val="00F44607"/>
    <w:rsid w:val="00F473BD"/>
    <w:rsid w:val="00F53638"/>
    <w:rsid w:val="00F54AFC"/>
    <w:rsid w:val="00F57C47"/>
    <w:rsid w:val="00F63813"/>
    <w:rsid w:val="00F64780"/>
    <w:rsid w:val="00F71FDD"/>
    <w:rsid w:val="00F720D5"/>
    <w:rsid w:val="00F770E7"/>
    <w:rsid w:val="00F818DA"/>
    <w:rsid w:val="00F931BC"/>
    <w:rsid w:val="00FA512A"/>
    <w:rsid w:val="00FA6E8A"/>
    <w:rsid w:val="00FA72D0"/>
    <w:rsid w:val="00FA7A4B"/>
    <w:rsid w:val="00FB2024"/>
    <w:rsid w:val="00FB3838"/>
    <w:rsid w:val="00FC225F"/>
    <w:rsid w:val="00FC44E2"/>
    <w:rsid w:val="00FD18FC"/>
    <w:rsid w:val="00FD4B44"/>
    <w:rsid w:val="00FD5A3F"/>
    <w:rsid w:val="00FD6741"/>
    <w:rsid w:val="00FE1EC3"/>
    <w:rsid w:val="00FE3E52"/>
    <w:rsid w:val="00FE47C7"/>
    <w:rsid w:val="00FE6349"/>
    <w:rsid w:val="00FE6F01"/>
    <w:rsid w:val="00FF24AD"/>
    <w:rsid w:val="00FF461E"/>
    <w:rsid w:val="00FF5572"/>
    <w:rsid w:val="00FF63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F5260AFD-4A32-4914-95E0-D626B999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30488"/>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430488"/>
    <w:rPr>
      <w:rFonts w:cs="Times New Roman"/>
      <w:color w:val="0000FF"/>
      <w:u w:val="single"/>
    </w:rPr>
  </w:style>
  <w:style w:type="paragraph" w:styleId="NormlWeb">
    <w:name w:val="Normal (Web)"/>
    <w:basedOn w:val="Norml"/>
    <w:uiPriority w:val="99"/>
    <w:rsid w:val="00430488"/>
    <w:pPr>
      <w:spacing w:before="100" w:beforeAutospacing="1" w:after="100" w:afterAutospacing="1"/>
    </w:pPr>
    <w:rPr>
      <w:color w:val="000000"/>
    </w:rPr>
  </w:style>
  <w:style w:type="paragraph" w:customStyle="1" w:styleId="Default">
    <w:name w:val="Default"/>
    <w:rsid w:val="00430488"/>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basedOn w:val="Norml"/>
    <w:uiPriority w:val="99"/>
    <w:qFormat/>
    <w:rsid w:val="00430488"/>
    <w:pPr>
      <w:ind w:left="708"/>
    </w:pPr>
  </w:style>
  <w:style w:type="paragraph" w:styleId="llb">
    <w:name w:val="footer"/>
    <w:basedOn w:val="Norml"/>
    <w:link w:val="llbChar"/>
    <w:uiPriority w:val="99"/>
    <w:rsid w:val="00430488"/>
    <w:pPr>
      <w:tabs>
        <w:tab w:val="center" w:pos="4536"/>
        <w:tab w:val="right" w:pos="9072"/>
      </w:tabs>
    </w:pPr>
  </w:style>
  <w:style w:type="character" w:customStyle="1" w:styleId="llbChar">
    <w:name w:val="Élőláb Char"/>
    <w:basedOn w:val="Bekezdsalapbettpusa"/>
    <w:link w:val="llb"/>
    <w:uiPriority w:val="99"/>
    <w:locked/>
    <w:rsid w:val="00430488"/>
    <w:rPr>
      <w:rFonts w:ascii="Times New Roman" w:hAnsi="Times New Roman" w:cs="Times New Roman"/>
      <w:sz w:val="24"/>
      <w:szCs w:val="24"/>
      <w:lang w:eastAsia="hu-HU"/>
    </w:rPr>
  </w:style>
  <w:style w:type="paragraph" w:customStyle="1" w:styleId="Norml0">
    <w:name w:val="Norml"/>
    <w:uiPriority w:val="99"/>
    <w:rsid w:val="00430488"/>
    <w:pPr>
      <w:autoSpaceDE w:val="0"/>
      <w:autoSpaceDN w:val="0"/>
      <w:adjustRightInd w:val="0"/>
      <w:jc w:val="both"/>
    </w:pPr>
    <w:rPr>
      <w:rFonts w:ascii="Arial" w:eastAsia="Times New Roman" w:hAnsi="Arial"/>
      <w:sz w:val="20"/>
      <w:szCs w:val="24"/>
    </w:rPr>
  </w:style>
  <w:style w:type="paragraph" w:styleId="lfej">
    <w:name w:val="header"/>
    <w:basedOn w:val="Norml"/>
    <w:link w:val="lfejChar"/>
    <w:uiPriority w:val="99"/>
    <w:rsid w:val="00430488"/>
    <w:pPr>
      <w:tabs>
        <w:tab w:val="center" w:pos="4536"/>
        <w:tab w:val="right" w:pos="9072"/>
      </w:tabs>
    </w:pPr>
  </w:style>
  <w:style w:type="character" w:customStyle="1" w:styleId="lfejChar">
    <w:name w:val="Élőfej Char"/>
    <w:basedOn w:val="Bekezdsalapbettpusa"/>
    <w:link w:val="lfej"/>
    <w:uiPriority w:val="99"/>
    <w:locked/>
    <w:rsid w:val="00430488"/>
    <w:rPr>
      <w:rFonts w:ascii="Times New Roman" w:hAnsi="Times New Roman" w:cs="Times New Roman"/>
      <w:sz w:val="24"/>
      <w:szCs w:val="24"/>
      <w:lang w:eastAsia="hu-HU"/>
    </w:rPr>
  </w:style>
  <w:style w:type="paragraph" w:styleId="Buborkszveg">
    <w:name w:val="Balloon Text"/>
    <w:basedOn w:val="Norml"/>
    <w:link w:val="BuborkszvegChar"/>
    <w:uiPriority w:val="99"/>
    <w:semiHidden/>
    <w:rsid w:val="00430488"/>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30488"/>
    <w:rPr>
      <w:rFonts w:ascii="Tahoma" w:hAnsi="Tahoma" w:cs="Tahoma"/>
      <w:sz w:val="16"/>
      <w:szCs w:val="16"/>
      <w:lang w:eastAsia="hu-HU"/>
    </w:rPr>
  </w:style>
  <w:style w:type="paragraph" w:customStyle="1" w:styleId="standard">
    <w:name w:val="standard"/>
    <w:basedOn w:val="Norml"/>
    <w:rsid w:val="00C67D45"/>
    <w:rPr>
      <w:rFonts w:ascii="&amp;#39" w:hAnsi="&amp;#39"/>
    </w:rPr>
  </w:style>
  <w:style w:type="character" w:styleId="Jegyzethivatkozs">
    <w:name w:val="annotation reference"/>
    <w:basedOn w:val="Bekezdsalapbettpusa"/>
    <w:uiPriority w:val="99"/>
    <w:semiHidden/>
    <w:rsid w:val="005601C8"/>
    <w:rPr>
      <w:rFonts w:cs="Times New Roman"/>
      <w:sz w:val="16"/>
    </w:rPr>
  </w:style>
  <w:style w:type="paragraph" w:styleId="Jegyzetszveg">
    <w:name w:val="annotation text"/>
    <w:basedOn w:val="Norml"/>
    <w:link w:val="JegyzetszvegChar"/>
    <w:uiPriority w:val="99"/>
    <w:semiHidden/>
    <w:rsid w:val="005601C8"/>
    <w:rPr>
      <w:sz w:val="20"/>
      <w:szCs w:val="20"/>
    </w:rPr>
  </w:style>
  <w:style w:type="character" w:customStyle="1" w:styleId="JegyzetszvegChar">
    <w:name w:val="Jegyzetszöveg Char"/>
    <w:basedOn w:val="Bekezdsalapbettpusa"/>
    <w:link w:val="Jegyzetszveg"/>
    <w:uiPriority w:val="99"/>
    <w:semiHidden/>
    <w:locked/>
    <w:rsid w:val="005601C8"/>
    <w:rPr>
      <w:rFonts w:ascii="Times New Roman" w:hAnsi="Times New Roman" w:cs="Times New Roman"/>
      <w:sz w:val="20"/>
      <w:szCs w:val="20"/>
      <w:lang w:eastAsia="hu-HU"/>
    </w:rPr>
  </w:style>
  <w:style w:type="paragraph" w:styleId="Szvegtrzs">
    <w:name w:val="Body Text"/>
    <w:basedOn w:val="Norml"/>
    <w:link w:val="SzvegtrzsChar"/>
    <w:uiPriority w:val="99"/>
    <w:semiHidden/>
    <w:rsid w:val="005B2775"/>
    <w:pPr>
      <w:jc w:val="both"/>
    </w:pPr>
  </w:style>
  <w:style w:type="character" w:customStyle="1" w:styleId="SzvegtrzsChar">
    <w:name w:val="Szövegtörzs Char"/>
    <w:basedOn w:val="Bekezdsalapbettpusa"/>
    <w:link w:val="Szvegtrzs"/>
    <w:uiPriority w:val="99"/>
    <w:semiHidden/>
    <w:locked/>
    <w:rsid w:val="005B2775"/>
    <w:rPr>
      <w:rFonts w:ascii="Times New Roman" w:hAnsi="Times New Roman" w:cs="Times New Roman"/>
      <w:sz w:val="24"/>
      <w:szCs w:val="24"/>
    </w:rPr>
  </w:style>
  <w:style w:type="paragraph" w:styleId="Szvegtrzsbehzssal2">
    <w:name w:val="Body Text Indent 2"/>
    <w:basedOn w:val="Norml"/>
    <w:link w:val="Szvegtrzsbehzssal2Char"/>
    <w:uiPriority w:val="99"/>
    <w:semiHidden/>
    <w:unhideWhenUsed/>
    <w:rsid w:val="00773E81"/>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773E81"/>
    <w:rPr>
      <w:rFonts w:ascii="Times New Roman" w:eastAsia="Times New Roman" w:hAnsi="Times New Roman"/>
      <w:sz w:val="24"/>
      <w:szCs w:val="24"/>
    </w:rPr>
  </w:style>
  <w:style w:type="table" w:styleId="Rcsostblzat">
    <w:name w:val="Table Grid"/>
    <w:basedOn w:val="Normltblzat"/>
    <w:locked/>
    <w:rsid w:val="00950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
    <w:name w:val="cf0"/>
    <w:basedOn w:val="Norml"/>
    <w:rsid w:val="00BD1B9D"/>
    <w:pPr>
      <w:spacing w:before="100" w:beforeAutospacing="1" w:after="100" w:afterAutospacing="1"/>
    </w:pPr>
  </w:style>
  <w:style w:type="table" w:customStyle="1" w:styleId="Rcsostblzat1">
    <w:name w:val="Rácsos táblázat1"/>
    <w:basedOn w:val="Normltblzat"/>
    <w:next w:val="Rcsostblzat"/>
    <w:rsid w:val="00561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6010">
      <w:bodyDiv w:val="1"/>
      <w:marLeft w:val="0"/>
      <w:marRight w:val="0"/>
      <w:marTop w:val="0"/>
      <w:marBottom w:val="0"/>
      <w:divBdr>
        <w:top w:val="none" w:sz="0" w:space="0" w:color="auto"/>
        <w:left w:val="none" w:sz="0" w:space="0" w:color="auto"/>
        <w:bottom w:val="none" w:sz="0" w:space="0" w:color="auto"/>
        <w:right w:val="none" w:sz="0" w:space="0" w:color="auto"/>
      </w:divBdr>
    </w:div>
    <w:div w:id="620579222">
      <w:bodyDiv w:val="1"/>
      <w:marLeft w:val="0"/>
      <w:marRight w:val="0"/>
      <w:marTop w:val="0"/>
      <w:marBottom w:val="0"/>
      <w:divBdr>
        <w:top w:val="none" w:sz="0" w:space="0" w:color="auto"/>
        <w:left w:val="none" w:sz="0" w:space="0" w:color="auto"/>
        <w:bottom w:val="none" w:sz="0" w:space="0" w:color="auto"/>
        <w:right w:val="none" w:sz="0" w:space="0" w:color="auto"/>
      </w:divBdr>
    </w:div>
    <w:div w:id="876356869">
      <w:bodyDiv w:val="1"/>
      <w:marLeft w:val="0"/>
      <w:marRight w:val="0"/>
      <w:marTop w:val="0"/>
      <w:marBottom w:val="0"/>
      <w:divBdr>
        <w:top w:val="none" w:sz="0" w:space="0" w:color="auto"/>
        <w:left w:val="none" w:sz="0" w:space="0" w:color="auto"/>
        <w:bottom w:val="none" w:sz="0" w:space="0" w:color="auto"/>
        <w:right w:val="none" w:sz="0" w:space="0" w:color="auto"/>
      </w:divBdr>
    </w:div>
    <w:div w:id="207343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viz@t-online.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ohlichklara@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lerant1@gmail.com" TargetMode="External"/><Relationship Id="rId4" Type="http://schemas.openxmlformats.org/officeDocument/2006/relationships/settings" Target="settings.xml"/><Relationship Id="rId9" Type="http://schemas.openxmlformats.org/officeDocument/2006/relationships/hyperlink" Target="mailto:titkarsag@nkkorhaz.h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38EEE-8734-43E1-A51A-E676D218D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3382</Words>
  <Characters>23338</Characters>
  <Application>Microsoft Office Word</Application>
  <DocSecurity>0</DocSecurity>
  <Lines>194</Lines>
  <Paragraphs>53</Paragraphs>
  <ScaleCrop>false</ScaleCrop>
  <HeadingPairs>
    <vt:vector size="2" baseType="variant">
      <vt:variant>
        <vt:lpstr>Cím</vt:lpstr>
      </vt:variant>
      <vt:variant>
        <vt:i4>1</vt:i4>
      </vt:variant>
    </vt:vector>
  </HeadingPairs>
  <TitlesOfParts>
    <vt:vector size="1" baseType="lpstr">
      <vt:lpstr>AJÁNLÉTTELI FELHÍVÁS</vt:lpstr>
    </vt:vector>
  </TitlesOfParts>
  <Company>Hewlett-Packard Company</Company>
  <LinksUpToDate>false</LinksUpToDate>
  <CharactersWithSpaces>26667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AJÁNLÉTTELI FELHÍVÁS</dc:title>
  <dc:creator>Dr. Fröhlich Klára</dc:creator>
  <cp:lastModifiedBy>Asus</cp:lastModifiedBy>
  <cp:revision>4</cp:revision>
  <cp:lastPrinted>2017-11-16T13:58:00Z</cp:lastPrinted>
  <dcterms:created xsi:type="dcterms:W3CDTF">2018-02-27T10:45:00Z</dcterms:created>
  <dcterms:modified xsi:type="dcterms:W3CDTF">2018-02-27T11:30:00Z</dcterms:modified>
</cp:coreProperties>
</file>