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78D2">
        <w:rPr>
          <w:rFonts w:ascii="Arial" w:hAnsi="Arial" w:cs="Arial"/>
          <w:b/>
          <w:sz w:val="24"/>
          <w:szCs w:val="24"/>
        </w:rPr>
        <w:t>ELŐTERJESZTÉS</w:t>
      </w: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078D2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D53F7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részére</w:t>
      </w:r>
    </w:p>
    <w:p w:rsidR="00CA520A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9078D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D303EE" w:rsidRDefault="001D53F7" w:rsidP="00164A40">
      <w:pPr>
        <w:pStyle w:val="Listaszerbekezds"/>
        <w:spacing w:after="0" w:line="240" w:lineRule="auto"/>
        <w:ind w:left="1416" w:hanging="1416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Tárgy: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</w:r>
      <w:r w:rsidR="00F233C4">
        <w:rPr>
          <w:rFonts w:ascii="Arial" w:hAnsi="Arial" w:cs="Arial"/>
          <w:sz w:val="24"/>
          <w:szCs w:val="24"/>
        </w:rPr>
        <w:t xml:space="preserve">A Hévíz </w:t>
      </w:r>
      <w:r w:rsidR="00164A40">
        <w:rPr>
          <w:rFonts w:ascii="Arial" w:hAnsi="Arial" w:cs="Arial"/>
          <w:sz w:val="24"/>
          <w:szCs w:val="24"/>
        </w:rPr>
        <w:t xml:space="preserve">1. számú </w:t>
      </w:r>
      <w:r w:rsidR="0075175D">
        <w:rPr>
          <w:rFonts w:ascii="Arial" w:hAnsi="Arial" w:cs="Arial"/>
          <w:sz w:val="24"/>
          <w:szCs w:val="24"/>
        </w:rPr>
        <w:t>felnőtt háziorvosi</w:t>
      </w:r>
      <w:r w:rsidR="00164A40">
        <w:rPr>
          <w:rFonts w:ascii="Arial" w:hAnsi="Arial" w:cs="Arial"/>
          <w:sz w:val="24"/>
          <w:szCs w:val="24"/>
        </w:rPr>
        <w:t xml:space="preserve"> körzet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164A40">
        <w:rPr>
          <w:rFonts w:ascii="Arial" w:hAnsi="Arial" w:cs="Arial"/>
          <w:bCs/>
          <w:sz w:val="24"/>
          <w:szCs w:val="24"/>
        </w:rPr>
        <w:t xml:space="preserve">Feladat-ellátási </w:t>
      </w:r>
      <w:r w:rsidR="0075558C">
        <w:rPr>
          <w:rFonts w:ascii="Arial" w:hAnsi="Arial" w:cs="Arial"/>
          <w:bCs/>
          <w:sz w:val="24"/>
          <w:szCs w:val="24"/>
        </w:rPr>
        <w:t>elő</w:t>
      </w:r>
      <w:r w:rsidR="00164A40">
        <w:rPr>
          <w:rFonts w:ascii="Arial" w:hAnsi="Arial" w:cs="Arial"/>
          <w:bCs/>
          <w:sz w:val="24"/>
          <w:szCs w:val="24"/>
        </w:rPr>
        <w:t xml:space="preserve">szerződés    megkötése Dr. </w:t>
      </w:r>
      <w:proofErr w:type="spellStart"/>
      <w:r w:rsidR="0075175D">
        <w:rPr>
          <w:rFonts w:ascii="Arial" w:hAnsi="Arial" w:cs="Arial"/>
          <w:bCs/>
          <w:sz w:val="24"/>
          <w:szCs w:val="24"/>
        </w:rPr>
        <w:t>Kemes-Teleky</w:t>
      </w:r>
      <w:proofErr w:type="spellEnd"/>
      <w:r w:rsidR="0075175D">
        <w:rPr>
          <w:rFonts w:ascii="Arial" w:hAnsi="Arial" w:cs="Arial"/>
          <w:bCs/>
          <w:sz w:val="24"/>
          <w:szCs w:val="24"/>
        </w:rPr>
        <w:t xml:space="preserve"> Noémi Katalin </w:t>
      </w:r>
      <w:r w:rsidR="00164A40">
        <w:rPr>
          <w:rFonts w:ascii="Arial" w:hAnsi="Arial" w:cs="Arial"/>
          <w:bCs/>
          <w:sz w:val="24"/>
          <w:szCs w:val="24"/>
        </w:rPr>
        <w:t>szakorvos</w:t>
      </w:r>
      <w:r w:rsidR="0075175D">
        <w:rPr>
          <w:rFonts w:ascii="Arial" w:hAnsi="Arial" w:cs="Arial"/>
          <w:bCs/>
          <w:sz w:val="24"/>
          <w:szCs w:val="24"/>
        </w:rPr>
        <w:t>sal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Az előterjesztő: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  <w:t>Papp Gábor polgármester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4F5E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Készítette: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="0075175D" w:rsidRPr="0075175D">
        <w:rPr>
          <w:rFonts w:ascii="Arial" w:hAnsi="Arial" w:cs="Arial"/>
          <w:sz w:val="24"/>
          <w:szCs w:val="24"/>
        </w:rPr>
        <w:t>Fábiánné Hoffman Márta</w:t>
      </w:r>
      <w:r w:rsidR="0075175D">
        <w:rPr>
          <w:rFonts w:ascii="Arial" w:hAnsi="Arial" w:cs="Arial"/>
          <w:sz w:val="24"/>
          <w:szCs w:val="24"/>
        </w:rPr>
        <w:t xml:space="preserve"> hatósági osztályvezető</w:t>
      </w: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Megtárgyalta: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</w:r>
      <w:r w:rsidR="0075175D">
        <w:rPr>
          <w:rFonts w:ascii="Arial" w:hAnsi="Arial" w:cs="Arial"/>
          <w:sz w:val="24"/>
          <w:szCs w:val="24"/>
        </w:rPr>
        <w:t>Emberi Erőforrások Bizottság</w:t>
      </w:r>
    </w:p>
    <w:p w:rsidR="00761738" w:rsidRPr="00D303EE" w:rsidRDefault="00761738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303EE">
        <w:rPr>
          <w:rFonts w:ascii="Arial" w:hAnsi="Arial" w:cs="Arial"/>
          <w:sz w:val="24"/>
          <w:szCs w:val="24"/>
        </w:rPr>
        <w:t xml:space="preserve"> </w:t>
      </w:r>
      <w:r w:rsidRPr="00D303EE">
        <w:rPr>
          <w:rFonts w:ascii="Arial" w:hAnsi="Arial" w:cs="Arial"/>
          <w:sz w:val="24"/>
          <w:szCs w:val="24"/>
        </w:rPr>
        <w:tab/>
        <w:t>dr. Tüske Róbert jegyző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</w:p>
    <w:p w:rsidR="001D53F7" w:rsidRPr="00D303EE" w:rsidRDefault="001D53F7" w:rsidP="001D53F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D303EE">
        <w:rPr>
          <w:rFonts w:ascii="Arial" w:hAnsi="Arial" w:cs="Arial"/>
          <w:sz w:val="24"/>
          <w:szCs w:val="24"/>
        </w:rPr>
        <w:t xml:space="preserve">Papp Gábor </w:t>
      </w:r>
    </w:p>
    <w:p w:rsidR="001D53F7" w:rsidRPr="00D303EE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</w:r>
      <w:r w:rsidRPr="00D303EE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1D53F7" w:rsidRPr="00BB08BD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1D53F7" w:rsidRPr="00FE3CB5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FE3CB5">
        <w:rPr>
          <w:rFonts w:ascii="Arial" w:hAnsi="Arial" w:cs="Arial"/>
          <w:b/>
        </w:rPr>
        <w:lastRenderedPageBreak/>
        <w:t>1.</w:t>
      </w:r>
    </w:p>
    <w:p w:rsidR="001D53F7" w:rsidRPr="00FE3CB5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FE3CB5">
        <w:rPr>
          <w:rFonts w:ascii="Arial" w:hAnsi="Arial" w:cs="Arial"/>
          <w:b/>
        </w:rPr>
        <w:t>Tárgy és tényállás ismertetése</w:t>
      </w: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p w:rsidR="001D53F7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F233C4" w:rsidRDefault="00F233C4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a 79/2022. (III. 31.) számú határozatával kinyilvánította, hogy „Abban az esetben, amennyiben 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</w:t>
      </w:r>
      <w:proofErr w:type="gramStart"/>
      <w:r>
        <w:rPr>
          <w:rFonts w:ascii="Arial" w:hAnsi="Arial" w:cs="Arial"/>
        </w:rPr>
        <w:t>szakorvos  praxisjogot</w:t>
      </w:r>
      <w:proofErr w:type="gramEnd"/>
      <w:r>
        <w:rPr>
          <w:rFonts w:ascii="Arial" w:hAnsi="Arial" w:cs="Arial"/>
        </w:rPr>
        <w:t xml:space="preserve"> szerez</w:t>
      </w:r>
      <w:r w:rsidR="002664F2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a hévízi 1-es számú felnőtt háziorvosi  körzet vonatkozásában a háziorvosi feladatok ellátására előszerződést és a praxisengedély birtokában feladat-ellátási szerződést kíván kötni.”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hévízi 1. számú felnőtt háziorvosi </w:t>
      </w:r>
      <w:r w:rsidRPr="00BF3C56">
        <w:rPr>
          <w:rFonts w:ascii="Arial" w:hAnsi="Arial" w:cs="Arial"/>
        </w:rPr>
        <w:t xml:space="preserve">körzetben, </w:t>
      </w:r>
      <w:r>
        <w:rPr>
          <w:rFonts w:ascii="Arial" w:hAnsi="Arial" w:cs="Arial"/>
        </w:rPr>
        <w:t xml:space="preserve">melynek fenntartója Hévíz Város Önkormányzat, az egészségügyi alapellátás (háziorvosi ellátás) 2021. július </w:t>
      </w:r>
      <w:r w:rsidR="002664F2">
        <w:rPr>
          <w:rFonts w:ascii="Arial" w:hAnsi="Arial" w:cs="Arial"/>
        </w:rPr>
        <w:t>5</w:t>
      </w:r>
      <w:r>
        <w:rPr>
          <w:rFonts w:ascii="Arial" w:hAnsi="Arial" w:cs="Arial"/>
        </w:rPr>
        <w:t>-től helyettesítéssel került megoldásra.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Pr="003A066D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önálló orvosi tevékenységről szóló 2000. évi II. törvény 2/A § alapján a feladatellátási előszerződés megkötéséhez a fenti döntések és a 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által benyújtott </w:t>
      </w:r>
      <w:r w:rsidRPr="003A066D">
        <w:rPr>
          <w:rFonts w:ascii="Arial" w:hAnsi="Arial" w:cs="Arial"/>
        </w:rPr>
        <w:t xml:space="preserve">dokumentumok (Dr. </w:t>
      </w:r>
      <w:proofErr w:type="spellStart"/>
      <w:r>
        <w:rPr>
          <w:rFonts w:ascii="Arial" w:hAnsi="Arial" w:cs="Arial"/>
        </w:rPr>
        <w:t>Szendrődi</w:t>
      </w:r>
      <w:proofErr w:type="spellEnd"/>
      <w:r>
        <w:rPr>
          <w:rFonts w:ascii="Arial" w:hAnsi="Arial" w:cs="Arial"/>
        </w:rPr>
        <w:t xml:space="preserve"> Miklós (Humán-2000 Háziorvosi BT)</w:t>
      </w:r>
      <w:r w:rsidRPr="003A066D">
        <w:rPr>
          <w:rFonts w:ascii="Arial" w:hAnsi="Arial" w:cs="Arial"/>
        </w:rPr>
        <w:t xml:space="preserve"> praxisjogosult eladói nyilatkozata, </w:t>
      </w:r>
      <w:r>
        <w:rPr>
          <w:rFonts w:ascii="Arial" w:hAnsi="Arial" w:cs="Arial"/>
        </w:rPr>
        <w:t>sebész</w:t>
      </w:r>
      <w:r w:rsidR="002664F2">
        <w:rPr>
          <w:rFonts w:ascii="Arial" w:hAnsi="Arial" w:cs="Arial"/>
        </w:rPr>
        <w:t xml:space="preserve"> szakorvos</w:t>
      </w:r>
      <w:r>
        <w:rPr>
          <w:rFonts w:ascii="Arial" w:hAnsi="Arial" w:cs="Arial"/>
        </w:rPr>
        <w:t xml:space="preserve">, igazságügyi orvostan szakorvos, egészségbiztosítás szakorvos </w:t>
      </w:r>
      <w:r w:rsidRPr="003A066D">
        <w:rPr>
          <w:rFonts w:ascii="Arial" w:hAnsi="Arial" w:cs="Arial"/>
        </w:rPr>
        <w:t>szakvizsga bizonyítvány, MOK tagság igazolása, munkakör alkalmassági orvosi vélemény) becsatolásával megkerestük az Országos Kórházi Főigazgatóság Alapellátási Igazgatóságot</w:t>
      </w:r>
      <w:r>
        <w:rPr>
          <w:rFonts w:ascii="Arial" w:hAnsi="Arial" w:cs="Arial"/>
        </w:rPr>
        <w:t xml:space="preserve"> (a továbbiakban: OKFŐ)</w:t>
      </w:r>
      <w:r w:rsidRPr="003A066D">
        <w:rPr>
          <w:rFonts w:ascii="Arial" w:hAnsi="Arial" w:cs="Arial"/>
        </w:rPr>
        <w:t>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3A066D">
        <w:rPr>
          <w:rFonts w:ascii="Arial" w:hAnsi="Arial" w:cs="Arial"/>
        </w:rPr>
        <w:t>Az OKFŐ/2</w:t>
      </w:r>
      <w:r>
        <w:rPr>
          <w:rFonts w:ascii="Arial" w:hAnsi="Arial" w:cs="Arial"/>
        </w:rPr>
        <w:t>5506</w:t>
      </w:r>
      <w:r w:rsidRPr="003A066D">
        <w:rPr>
          <w:rFonts w:ascii="Arial" w:hAnsi="Arial" w:cs="Arial"/>
        </w:rPr>
        <w:t>-2/202</w:t>
      </w:r>
      <w:r>
        <w:rPr>
          <w:rFonts w:ascii="Arial" w:hAnsi="Arial" w:cs="Arial"/>
        </w:rPr>
        <w:t>2</w:t>
      </w:r>
      <w:r w:rsidRPr="003A066D">
        <w:rPr>
          <w:rFonts w:ascii="Arial" w:hAnsi="Arial" w:cs="Arial"/>
        </w:rPr>
        <w:t>. számú előzetes véleménye szerint</w:t>
      </w:r>
      <w:r>
        <w:rPr>
          <w:rFonts w:ascii="Arial" w:hAnsi="Arial" w:cs="Arial"/>
        </w:rPr>
        <w:t>:</w:t>
      </w:r>
      <w:r w:rsidRPr="003A066D">
        <w:rPr>
          <w:rFonts w:ascii="Arial" w:hAnsi="Arial" w:cs="Arial"/>
        </w:rPr>
        <w:t xml:space="preserve"> 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„Felhívjuk a figyelmet, hogy 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nem rendelkezik háziorvostani végzettséggel, így a házorvosi, házi gyermekorvosi és </w:t>
      </w:r>
      <w:proofErr w:type="gramStart"/>
      <w:r>
        <w:rPr>
          <w:rFonts w:ascii="Arial" w:hAnsi="Arial" w:cs="Arial"/>
        </w:rPr>
        <w:t>fogorvosi  tevékenységről</w:t>
      </w:r>
      <w:proofErr w:type="gramEnd"/>
      <w:r>
        <w:rPr>
          <w:rFonts w:ascii="Arial" w:hAnsi="Arial" w:cs="Arial"/>
        </w:rPr>
        <w:t xml:space="preserve"> szóló 4/200</w:t>
      </w:r>
      <w:r w:rsidR="00BB247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(II. 25.) EüM rendelet </w:t>
      </w:r>
      <w:r w:rsidR="00BB2477">
        <w:rPr>
          <w:rFonts w:ascii="Arial" w:hAnsi="Arial" w:cs="Arial"/>
        </w:rPr>
        <w:t xml:space="preserve">(a továbbiakban EüM rendelet) </w:t>
      </w:r>
      <w:r>
        <w:rPr>
          <w:rFonts w:ascii="Arial" w:hAnsi="Arial" w:cs="Arial"/>
        </w:rPr>
        <w:t>11. §-ában foglaltak teljesítése esetén láthat el háziorvosi tevékenységet.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fenti feltételek teljesítése esetén nem látszik akadálya az Önkormányzat és 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orvos közötti feladat-ellátási előszerződés megkötésének.”</w:t>
      </w:r>
    </w:p>
    <w:p w:rsidR="002664F2" w:rsidRDefault="002664F2" w:rsidP="00BB2477">
      <w:pPr>
        <w:spacing w:after="0" w:line="240" w:lineRule="auto"/>
        <w:jc w:val="both"/>
        <w:rPr>
          <w:rFonts w:ascii="Arial" w:hAnsi="Arial" w:cs="Arial"/>
        </w:rPr>
      </w:pPr>
    </w:p>
    <w:p w:rsidR="00BB2477" w:rsidRPr="00BB2477" w:rsidRDefault="00BB2477" w:rsidP="00BB2477">
      <w:pPr>
        <w:spacing w:after="0" w:line="240" w:lineRule="auto"/>
        <w:jc w:val="both"/>
        <w:rPr>
          <w:rFonts w:ascii="Arial" w:hAnsi="Arial" w:cs="Arial"/>
        </w:rPr>
      </w:pPr>
      <w:r w:rsidRPr="00BB2477">
        <w:rPr>
          <w:rFonts w:ascii="Arial" w:hAnsi="Arial" w:cs="Arial"/>
        </w:rPr>
        <w:t>Az Eü</w:t>
      </w:r>
      <w:r>
        <w:rPr>
          <w:rFonts w:ascii="Arial" w:hAnsi="Arial" w:cs="Arial"/>
        </w:rPr>
        <w:t>M</w:t>
      </w:r>
      <w:r w:rsidRPr="00BB2477">
        <w:rPr>
          <w:rFonts w:ascii="Arial" w:hAnsi="Arial" w:cs="Arial"/>
        </w:rPr>
        <w:t xml:space="preserve"> rendelet 11. § (4) bekezdése </w:t>
      </w:r>
      <w:r w:rsidR="002664F2">
        <w:rPr>
          <w:rFonts w:ascii="Arial" w:hAnsi="Arial" w:cs="Arial"/>
        </w:rPr>
        <w:t>a</w:t>
      </w:r>
      <w:r w:rsidRPr="00BB2477">
        <w:rPr>
          <w:rFonts w:ascii="Arial" w:hAnsi="Arial" w:cs="Arial"/>
        </w:rPr>
        <w:t>lapján</w:t>
      </w:r>
      <w:r w:rsidR="002664F2">
        <w:rPr>
          <w:rFonts w:ascii="Arial" w:hAnsi="Arial" w:cs="Arial"/>
        </w:rPr>
        <w:t>:</w:t>
      </w:r>
      <w:r w:rsidRPr="00BB2477">
        <w:rPr>
          <w:rFonts w:ascii="Arial" w:hAnsi="Arial" w:cs="Arial"/>
        </w:rPr>
        <w:t xml:space="preserve"> Az önkormányzattal megkötött szerződés megkötését követően háziorvostan szakorvosi szakképesítés nélkül is elláthat területi ellátási kötelezettséggel háziorvosi feladatokat - a háziorvostan szakorvosi szakképesítés megszerzéséig, de legfeljebb a háziorvosi tevékenység megkezdésétől számított 5 évig - az a szakorvos, aki a következő szakképesítések valamelyikével </w:t>
      </w:r>
      <w:proofErr w:type="gramStart"/>
      <w:r w:rsidRPr="00BB2477">
        <w:rPr>
          <w:rFonts w:ascii="Arial" w:hAnsi="Arial" w:cs="Arial"/>
        </w:rPr>
        <w:t>rendelkezik:  a</w:t>
      </w:r>
      <w:proofErr w:type="gramEnd"/>
      <w:r w:rsidRPr="00BB2477">
        <w:rPr>
          <w:rFonts w:ascii="Arial" w:hAnsi="Arial" w:cs="Arial"/>
        </w:rPr>
        <w:t xml:space="preserve"> felsorolások közé tartozik a  15. </w:t>
      </w:r>
      <w:r w:rsidR="002664F2">
        <w:rPr>
          <w:rFonts w:ascii="Arial" w:hAnsi="Arial" w:cs="Arial"/>
        </w:rPr>
        <w:t xml:space="preserve">pont alatti </w:t>
      </w:r>
      <w:r w:rsidRPr="00BB2477">
        <w:rPr>
          <w:rFonts w:ascii="Arial" w:hAnsi="Arial" w:cs="Arial"/>
        </w:rPr>
        <w:t>sebészet</w:t>
      </w:r>
      <w:r w:rsidR="002664F2">
        <w:rPr>
          <w:rFonts w:ascii="Arial" w:hAnsi="Arial" w:cs="Arial"/>
        </w:rPr>
        <w:t>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önálló orvosi tevékenységről szóló 2000. évi II. tv. 2/A. § (2) bekezdésének </w:t>
      </w:r>
      <w:r w:rsidRPr="00570CCE">
        <w:rPr>
          <w:rFonts w:ascii="Arial" w:hAnsi="Arial" w:cs="Arial"/>
          <w:i/>
        </w:rPr>
        <w:t>a)</w:t>
      </w:r>
      <w:r w:rsidRPr="00F11E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pontja alapján </w:t>
      </w:r>
      <w:r w:rsidRPr="00F11E62">
        <w:rPr>
          <w:rFonts w:ascii="Arial" w:hAnsi="Arial" w:cs="Arial"/>
        </w:rPr>
        <w:t>a praxisjogot megszerezni kívánó orvossal - a praxisjog megszerzése esetén - az adott körzetben a 2/B. § szerinti feladat-ellátási szerződést kíván kötni, erről a felek előszerződést kötnek</w:t>
      </w:r>
      <w:r>
        <w:rPr>
          <w:rFonts w:ascii="Arial" w:hAnsi="Arial" w:cs="Arial"/>
        </w:rPr>
        <w:t>.</w:t>
      </w:r>
    </w:p>
    <w:p w:rsidR="00D74203" w:rsidRPr="0016667A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6667A">
        <w:rPr>
          <w:rFonts w:ascii="Arial" w:hAnsi="Arial" w:cs="Arial"/>
        </w:rPr>
        <w:t xml:space="preserve">Az előszerződés birtokában </w:t>
      </w:r>
      <w:r>
        <w:rPr>
          <w:rFonts w:ascii="Arial" w:hAnsi="Arial" w:cs="Arial"/>
        </w:rPr>
        <w:t xml:space="preserve">és az </w:t>
      </w:r>
      <w:r w:rsidRPr="0016667A">
        <w:rPr>
          <w:rFonts w:ascii="Arial" w:hAnsi="Arial" w:cs="Arial"/>
        </w:rPr>
        <w:t>igazolandó egyéb feltételek csatolásával tudja a praxis engedélyt az Országos Kórházi Főigazgatóságtól megszerezni</w:t>
      </w:r>
      <w:r>
        <w:rPr>
          <w:rFonts w:ascii="Arial" w:hAnsi="Arial" w:cs="Arial"/>
        </w:rPr>
        <w:t>,</w:t>
      </w:r>
      <w:r w:rsidRPr="0016667A">
        <w:rPr>
          <w:rFonts w:ascii="Arial" w:hAnsi="Arial" w:cs="Arial"/>
        </w:rPr>
        <w:t xml:space="preserve"> és ezt követően kerülhet sor az érintett önkormányzatokkal a feladat-ellátási szerződés megkötésére, melynek birtokában tud a</w:t>
      </w:r>
      <w:r w:rsidR="00346A22">
        <w:rPr>
          <w:rFonts w:ascii="Arial" w:hAnsi="Arial" w:cs="Arial"/>
        </w:rPr>
        <w:t xml:space="preserve"> háziorovos</w:t>
      </w:r>
      <w:r w:rsidRPr="0016667A">
        <w:rPr>
          <w:rFonts w:ascii="Arial" w:hAnsi="Arial" w:cs="Arial"/>
        </w:rPr>
        <w:t xml:space="preserve"> szolgáltató finanszírozási szerződést kötni a körzet működtetésére.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alapján kidolgozásra került az előszerződés, továbbá a végleges feladat-ellátási szerződés tervezete a szükséges mellékletekkel, amely a 2. és 3. számú felnőtt háziorvosi körzet háziorvosi szolgáltatój</w:t>
      </w:r>
      <w:r w:rsidR="007A33CE">
        <w:rPr>
          <w:rFonts w:ascii="Arial" w:hAnsi="Arial" w:cs="Arial"/>
        </w:rPr>
        <w:t>á</w:t>
      </w:r>
      <w:r>
        <w:rPr>
          <w:rFonts w:ascii="Arial" w:hAnsi="Arial" w:cs="Arial"/>
        </w:rPr>
        <w:t>nak feladat-ellátási szerződésével azonos feltételeket rögzít.</w:t>
      </w:r>
    </w:p>
    <w:p w:rsidR="00D74203" w:rsidRDefault="00D74203" w:rsidP="00D74203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D74203" w:rsidRPr="00BC6144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6144">
        <w:rPr>
          <w:rFonts w:ascii="Arial" w:hAnsi="Arial" w:cs="Arial"/>
        </w:rPr>
        <w:lastRenderedPageBreak/>
        <w:t xml:space="preserve">A feladatellátási szerződés anyagi jellegű rendelkezései fő vonalakban a következők: a </w:t>
      </w:r>
      <w:r>
        <w:rPr>
          <w:rFonts w:ascii="Arial" w:hAnsi="Arial" w:cs="Arial"/>
        </w:rPr>
        <w:t xml:space="preserve">háziorvos </w:t>
      </w:r>
      <w:r w:rsidRPr="00BC6144">
        <w:rPr>
          <w:rFonts w:ascii="Arial" w:hAnsi="Arial" w:cs="Arial"/>
        </w:rPr>
        <w:t xml:space="preserve">szolgáltató a </w:t>
      </w:r>
      <w:r>
        <w:rPr>
          <w:rFonts w:ascii="Arial" w:hAnsi="Arial" w:cs="Arial"/>
        </w:rPr>
        <w:t xml:space="preserve">háziorvosi </w:t>
      </w:r>
      <w:r w:rsidRPr="00BC6144">
        <w:rPr>
          <w:rFonts w:ascii="Arial" w:hAnsi="Arial" w:cs="Arial"/>
        </w:rPr>
        <w:t xml:space="preserve">ellátást az egészségbiztosítási finanszírozási összegből és az ott keletkező bevételekből, amelyek az ő bevételét képezik, látja el. A rendelő épületet, helyiséget, a </w:t>
      </w:r>
      <w:r>
        <w:rPr>
          <w:rFonts w:ascii="Arial" w:hAnsi="Arial" w:cs="Arial"/>
        </w:rPr>
        <w:t xml:space="preserve">háziorvosi alapellátáshoz </w:t>
      </w:r>
      <w:r w:rsidRPr="00BC6144">
        <w:rPr>
          <w:rFonts w:ascii="Arial" w:hAnsi="Arial" w:cs="Arial"/>
        </w:rPr>
        <w:t xml:space="preserve">szükséges </w:t>
      </w:r>
      <w:r>
        <w:rPr>
          <w:rFonts w:ascii="Arial" w:hAnsi="Arial" w:cs="Arial"/>
        </w:rPr>
        <w:t xml:space="preserve">tartós használatú </w:t>
      </w:r>
      <w:proofErr w:type="spellStart"/>
      <w:r w:rsidRPr="00C77DD9">
        <w:rPr>
          <w:rFonts w:ascii="Arial" w:hAnsi="Arial" w:cs="Arial"/>
        </w:rPr>
        <w:t>főeszközöket</w:t>
      </w:r>
      <w:proofErr w:type="spellEnd"/>
      <w:r w:rsidRPr="00C77DD9">
        <w:rPr>
          <w:rFonts w:ascii="Arial" w:hAnsi="Arial" w:cs="Arial"/>
        </w:rPr>
        <w:t xml:space="preserve"> </w:t>
      </w:r>
      <w:r w:rsidRPr="00C77DD9">
        <w:rPr>
          <w:rFonts w:ascii="Arial" w:hAnsi="Arial" w:cs="Arial"/>
          <w:lang w:bidi="hu-HU"/>
        </w:rPr>
        <w:t xml:space="preserve">és berendezéseket </w:t>
      </w:r>
      <w:r w:rsidRPr="00C77DD9">
        <w:rPr>
          <w:rFonts w:ascii="Arial" w:hAnsi="Arial" w:cs="Arial"/>
        </w:rPr>
        <w:t xml:space="preserve">az önkormányzat biztosítja A háziorvosi tevékenység ellátáshoz szükséges anyagok biztosítása a </w:t>
      </w:r>
      <w:r>
        <w:rPr>
          <w:rFonts w:ascii="Arial" w:hAnsi="Arial" w:cs="Arial"/>
        </w:rPr>
        <w:t>szolgáltató</w:t>
      </w:r>
      <w:r w:rsidRPr="00C77DD9">
        <w:rPr>
          <w:rFonts w:ascii="Arial" w:hAnsi="Arial" w:cs="Arial"/>
        </w:rPr>
        <w:t xml:space="preserve"> feladata és költsége.</w:t>
      </w:r>
      <w:r w:rsidRPr="00BC3B34">
        <w:rPr>
          <w:rFonts w:ascii="Arial" w:hAnsi="Arial" w:cs="Arial"/>
          <w:sz w:val="20"/>
          <w:szCs w:val="20"/>
        </w:rPr>
        <w:t xml:space="preserve"> </w:t>
      </w:r>
      <w:r w:rsidRPr="00BC6144">
        <w:rPr>
          <w:rFonts w:ascii="Arial" w:hAnsi="Arial" w:cs="Arial"/>
        </w:rPr>
        <w:t>A szerződés tartalmaz még minimális telefontérítést, és arra vonatkozó engedélyt, hogy az orvos az épületben vállalkozhat</w:t>
      </w:r>
      <w:r w:rsidR="00E33226">
        <w:rPr>
          <w:rFonts w:ascii="Arial" w:hAnsi="Arial" w:cs="Arial"/>
        </w:rPr>
        <w:t>, háziorvostan szakorvosi képesítés megszerzését a háziorvosi tevékenység megkezdésétől számított 5 éven belül.</w:t>
      </w:r>
      <w:r w:rsidRPr="00BC6144">
        <w:rPr>
          <w:rFonts w:ascii="Arial" w:hAnsi="Arial" w:cs="Arial"/>
        </w:rPr>
        <w:t xml:space="preserve"> </w:t>
      </w:r>
    </w:p>
    <w:p w:rsidR="00D74203" w:rsidRPr="009F0F7F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D74203" w:rsidRPr="00BC6144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6144">
        <w:rPr>
          <w:rFonts w:ascii="Arial" w:hAnsi="Arial" w:cs="Arial"/>
        </w:rPr>
        <w:t xml:space="preserve">Tekintettel arra, hogy a </w:t>
      </w:r>
      <w:r>
        <w:rPr>
          <w:rFonts w:ascii="Arial" w:hAnsi="Arial" w:cs="Arial"/>
        </w:rPr>
        <w:t>háziorvosi</w:t>
      </w:r>
      <w:r w:rsidRPr="00BC6144">
        <w:rPr>
          <w:rFonts w:ascii="Arial" w:hAnsi="Arial" w:cs="Arial"/>
        </w:rPr>
        <w:t xml:space="preserve"> körzetek azonos feltételek mellett végzik a tevékenységüket, ezért jelen eljárási szakaszban kidolgozásra került a végleges feladat-ellátási szerződés tervezete is</w:t>
      </w:r>
      <w:r>
        <w:rPr>
          <w:rFonts w:ascii="Arial" w:hAnsi="Arial" w:cs="Arial"/>
        </w:rPr>
        <w:t xml:space="preserve">, amely az előszerződéssel együttesen </w:t>
      </w:r>
      <w:r w:rsidRPr="0094787B">
        <w:rPr>
          <w:rFonts w:ascii="Arial" w:hAnsi="Arial" w:cs="Arial"/>
        </w:rPr>
        <w:t xml:space="preserve">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</w:t>
      </w:r>
      <w:r w:rsidR="00CE6DBC">
        <w:rPr>
          <w:rFonts w:ascii="Arial" w:hAnsi="Arial" w:cs="Arial"/>
        </w:rPr>
        <w:t xml:space="preserve">sebész </w:t>
      </w:r>
      <w:r>
        <w:rPr>
          <w:rFonts w:ascii="Arial" w:hAnsi="Arial" w:cs="Arial"/>
        </w:rPr>
        <w:t xml:space="preserve">szakorvossal egyezetetésre került. </w:t>
      </w:r>
    </w:p>
    <w:p w:rsidR="00D74203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D74203" w:rsidRPr="0094787B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4787B">
        <w:rPr>
          <w:rFonts w:ascii="Arial" w:hAnsi="Arial" w:cs="Arial"/>
        </w:rPr>
        <w:t xml:space="preserve">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</w:t>
      </w:r>
      <w:proofErr w:type="gramStart"/>
      <w:r>
        <w:rPr>
          <w:rFonts w:ascii="Arial" w:hAnsi="Arial" w:cs="Arial"/>
        </w:rPr>
        <w:t xml:space="preserve">Katalin </w:t>
      </w:r>
      <w:r w:rsidRPr="0094787B">
        <w:rPr>
          <w:rFonts w:ascii="Arial" w:hAnsi="Arial" w:cs="Arial"/>
        </w:rPr>
        <w:t xml:space="preserve"> a</w:t>
      </w:r>
      <w:proofErr w:type="gramEnd"/>
      <w:r w:rsidRPr="009478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feladat-ellátási </w:t>
      </w:r>
      <w:r w:rsidRPr="0094787B">
        <w:rPr>
          <w:rFonts w:ascii="Arial" w:hAnsi="Arial" w:cs="Arial"/>
        </w:rPr>
        <w:t xml:space="preserve">szerződések </w:t>
      </w:r>
      <w:r>
        <w:rPr>
          <w:rFonts w:ascii="Arial" w:hAnsi="Arial" w:cs="Arial"/>
        </w:rPr>
        <w:t xml:space="preserve">és </w:t>
      </w:r>
      <w:r w:rsidRPr="0094787B">
        <w:rPr>
          <w:rFonts w:ascii="Arial" w:hAnsi="Arial" w:cs="Arial"/>
        </w:rPr>
        <w:t>azok mellékleteinek tartalmát</w:t>
      </w:r>
      <w:r>
        <w:rPr>
          <w:rFonts w:ascii="Arial" w:hAnsi="Arial" w:cs="Arial"/>
        </w:rPr>
        <w:t xml:space="preserve"> megismerte</w:t>
      </w:r>
      <w:r w:rsidRPr="0094787B">
        <w:rPr>
          <w:rFonts w:ascii="Arial" w:hAnsi="Arial" w:cs="Arial"/>
        </w:rPr>
        <w:t>, azokat értelmezés után elfogadta és</w:t>
      </w:r>
      <w:r>
        <w:rPr>
          <w:rFonts w:ascii="Arial" w:hAnsi="Arial" w:cs="Arial"/>
        </w:rPr>
        <w:t xml:space="preserve"> nyilatkozata szerint részéről aláírásra megfelelőnek</w:t>
      </w:r>
      <w:r w:rsidRPr="0094787B">
        <w:rPr>
          <w:rFonts w:ascii="Arial" w:hAnsi="Arial" w:cs="Arial"/>
        </w:rPr>
        <w:t xml:space="preserve"> </w:t>
      </w:r>
      <w:r w:rsidRPr="00BF3C56">
        <w:rPr>
          <w:rFonts w:ascii="Arial" w:hAnsi="Arial" w:cs="Arial"/>
        </w:rPr>
        <w:t>tartotta.</w:t>
      </w:r>
    </w:p>
    <w:p w:rsidR="00D74203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D74203" w:rsidRPr="00F417D2" w:rsidRDefault="00D74203" w:rsidP="00D742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 határozati javaslat megvitatását és jóváhagyását. A döntés egyszerű többséget igényel.</w:t>
      </w:r>
    </w:p>
    <w:p w:rsidR="00D74203" w:rsidRDefault="00D74203" w:rsidP="00D74203">
      <w:pPr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jc w:val="center"/>
        <w:rPr>
          <w:b/>
          <w:sz w:val="24"/>
          <w:szCs w:val="24"/>
        </w:rPr>
      </w:pPr>
    </w:p>
    <w:p w:rsidR="00CA520A" w:rsidRDefault="00CA520A" w:rsidP="00815269">
      <w:pPr>
        <w:spacing w:after="0" w:line="240" w:lineRule="auto"/>
        <w:jc w:val="both"/>
        <w:rPr>
          <w:rFonts w:ascii="Arial" w:hAnsi="Arial" w:cs="Arial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6132AC" w:rsidRDefault="006132AC" w:rsidP="001D53F7">
      <w:pPr>
        <w:jc w:val="center"/>
        <w:rPr>
          <w:b/>
          <w:sz w:val="24"/>
          <w:szCs w:val="24"/>
        </w:rPr>
      </w:pPr>
    </w:p>
    <w:p w:rsidR="00AF0FD0" w:rsidRDefault="00AF0FD0" w:rsidP="001D53F7">
      <w:pPr>
        <w:jc w:val="center"/>
        <w:rPr>
          <w:b/>
          <w:sz w:val="24"/>
          <w:szCs w:val="24"/>
        </w:rPr>
      </w:pPr>
    </w:p>
    <w:p w:rsidR="00456C3A" w:rsidRDefault="00456C3A" w:rsidP="001D53F7">
      <w:pPr>
        <w:jc w:val="center"/>
        <w:rPr>
          <w:b/>
          <w:sz w:val="24"/>
          <w:szCs w:val="24"/>
        </w:rPr>
      </w:pPr>
    </w:p>
    <w:p w:rsidR="00456C3A" w:rsidRDefault="00456C3A" w:rsidP="001D53F7">
      <w:pPr>
        <w:jc w:val="center"/>
        <w:rPr>
          <w:b/>
          <w:sz w:val="24"/>
          <w:szCs w:val="24"/>
        </w:rPr>
      </w:pPr>
    </w:p>
    <w:p w:rsidR="00456C3A" w:rsidRDefault="00456C3A" w:rsidP="001D53F7">
      <w:pPr>
        <w:jc w:val="center"/>
        <w:rPr>
          <w:b/>
          <w:sz w:val="24"/>
          <w:szCs w:val="24"/>
        </w:rPr>
      </w:pPr>
    </w:p>
    <w:p w:rsidR="001D57A0" w:rsidRDefault="001D57A0" w:rsidP="001D53F7">
      <w:pPr>
        <w:jc w:val="center"/>
        <w:rPr>
          <w:b/>
          <w:sz w:val="24"/>
          <w:szCs w:val="24"/>
        </w:rPr>
      </w:pPr>
    </w:p>
    <w:p w:rsidR="001D57A0" w:rsidRDefault="001D57A0" w:rsidP="001D53F7">
      <w:pPr>
        <w:jc w:val="center"/>
        <w:rPr>
          <w:b/>
          <w:sz w:val="24"/>
          <w:szCs w:val="24"/>
        </w:rPr>
      </w:pPr>
    </w:p>
    <w:p w:rsidR="001D57A0" w:rsidRDefault="001D57A0" w:rsidP="001D53F7">
      <w:pPr>
        <w:jc w:val="center"/>
        <w:rPr>
          <w:b/>
          <w:sz w:val="24"/>
          <w:szCs w:val="24"/>
        </w:rPr>
      </w:pPr>
    </w:p>
    <w:p w:rsidR="001D57A0" w:rsidRDefault="001D57A0" w:rsidP="001D53F7">
      <w:pPr>
        <w:jc w:val="center"/>
        <w:rPr>
          <w:b/>
          <w:sz w:val="24"/>
          <w:szCs w:val="24"/>
        </w:rPr>
      </w:pPr>
    </w:p>
    <w:p w:rsidR="002664F2" w:rsidRDefault="002664F2" w:rsidP="001D53F7">
      <w:pPr>
        <w:jc w:val="center"/>
        <w:rPr>
          <w:b/>
          <w:sz w:val="24"/>
          <w:szCs w:val="24"/>
        </w:rPr>
      </w:pPr>
    </w:p>
    <w:p w:rsidR="00D74203" w:rsidRDefault="00D74203" w:rsidP="001D53F7">
      <w:pPr>
        <w:jc w:val="center"/>
        <w:rPr>
          <w:b/>
          <w:sz w:val="24"/>
          <w:szCs w:val="24"/>
        </w:rPr>
      </w:pPr>
    </w:p>
    <w:p w:rsidR="001D53F7" w:rsidRPr="00870059" w:rsidRDefault="00D8748F" w:rsidP="001D53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="001D53F7" w:rsidRPr="00870059">
        <w:rPr>
          <w:b/>
          <w:sz w:val="24"/>
          <w:szCs w:val="24"/>
        </w:rPr>
        <w:t>.</w:t>
      </w:r>
    </w:p>
    <w:p w:rsidR="001D53F7" w:rsidRDefault="001D53F7" w:rsidP="004F5EDD">
      <w:pPr>
        <w:spacing w:after="0" w:line="240" w:lineRule="auto"/>
        <w:ind w:firstLine="204"/>
        <w:jc w:val="center"/>
        <w:rPr>
          <w:rFonts w:ascii="Arial" w:hAnsi="Arial" w:cs="Arial"/>
          <w:b/>
        </w:rPr>
      </w:pPr>
      <w:r w:rsidRPr="004F5EDD">
        <w:rPr>
          <w:rFonts w:ascii="Arial" w:hAnsi="Arial" w:cs="Arial"/>
          <w:b/>
        </w:rPr>
        <w:t>Határozati javaslat</w:t>
      </w:r>
    </w:p>
    <w:p w:rsidR="0012757B" w:rsidRDefault="0012757B" w:rsidP="004F5EDD">
      <w:pPr>
        <w:spacing w:after="0" w:line="240" w:lineRule="auto"/>
        <w:ind w:firstLine="204"/>
        <w:jc w:val="center"/>
        <w:rPr>
          <w:rFonts w:ascii="Arial" w:hAnsi="Arial" w:cs="Arial"/>
          <w:b/>
        </w:rPr>
      </w:pPr>
    </w:p>
    <w:p w:rsidR="00D74203" w:rsidRDefault="00D74203" w:rsidP="00D74203">
      <w:pPr>
        <w:spacing w:after="0" w:line="240" w:lineRule="auto"/>
        <w:ind w:firstLine="204"/>
        <w:jc w:val="center"/>
        <w:rPr>
          <w:rFonts w:ascii="Arial" w:hAnsi="Arial" w:cs="Arial"/>
          <w:b/>
        </w:rPr>
      </w:pPr>
    </w:p>
    <w:p w:rsidR="00D74203" w:rsidRPr="003F5A26" w:rsidRDefault="00D74203" w:rsidP="00317029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Arial" w:hAnsi="Arial" w:cs="Arial"/>
        </w:rPr>
      </w:pPr>
      <w:r w:rsidRPr="003F5A26">
        <w:rPr>
          <w:rFonts w:ascii="Arial" w:hAnsi="Arial" w:cs="Arial"/>
        </w:rPr>
        <w:t xml:space="preserve">Hévíz Város Önkormányzat Képviselő-testülete </w:t>
      </w:r>
      <w:r>
        <w:rPr>
          <w:rFonts w:ascii="Arial" w:hAnsi="Arial" w:cs="Arial"/>
        </w:rPr>
        <w:t>a</w:t>
      </w:r>
      <w:r w:rsidRPr="003F5A26">
        <w:rPr>
          <w:rFonts w:ascii="Arial" w:hAnsi="Arial" w:cs="Arial"/>
        </w:rPr>
        <w:t xml:space="preserve"> Hévíz 1-es számú </w:t>
      </w:r>
      <w:r>
        <w:rPr>
          <w:rFonts w:ascii="Arial" w:hAnsi="Arial" w:cs="Arial"/>
        </w:rPr>
        <w:t>felnőtt háziorvosi</w:t>
      </w:r>
      <w:r w:rsidRPr="003F5A26">
        <w:rPr>
          <w:rFonts w:ascii="Arial" w:hAnsi="Arial" w:cs="Arial"/>
        </w:rPr>
        <w:t xml:space="preserve"> körzet ellátásra </w:t>
      </w:r>
      <w:r w:rsidRPr="0094787B">
        <w:rPr>
          <w:rFonts w:ascii="Arial" w:hAnsi="Arial" w:cs="Arial"/>
        </w:rPr>
        <w:t xml:space="preserve">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</w:t>
      </w:r>
      <w:r w:rsidRPr="003F5A26">
        <w:rPr>
          <w:rFonts w:ascii="Arial" w:hAnsi="Arial" w:cs="Arial"/>
        </w:rPr>
        <w:t xml:space="preserve">személyes ellátásra jogosult </w:t>
      </w:r>
      <w:r>
        <w:rPr>
          <w:rFonts w:ascii="Arial" w:hAnsi="Arial" w:cs="Arial"/>
        </w:rPr>
        <w:t>szakorvos</w:t>
      </w:r>
      <w:r w:rsidRPr="003F5A26">
        <w:rPr>
          <w:rFonts w:ascii="Arial" w:hAnsi="Arial" w:cs="Arial"/>
        </w:rPr>
        <w:t xml:space="preserve"> és Hévíz Város Önkormányzat között feladat-ellátási előszerződést kíván kötni az előterjesztés 1. számú mellékletében meghatározottak alapján.</w:t>
      </w:r>
    </w:p>
    <w:p w:rsidR="00D74203" w:rsidRPr="00BF3C56" w:rsidRDefault="00D74203" w:rsidP="00317029">
      <w:pPr>
        <w:pStyle w:val="Listaszerbekezds"/>
        <w:spacing w:line="240" w:lineRule="auto"/>
        <w:jc w:val="both"/>
        <w:rPr>
          <w:rFonts w:ascii="Arial" w:hAnsi="Arial" w:cs="Arial"/>
        </w:rPr>
      </w:pPr>
    </w:p>
    <w:p w:rsidR="00820CB5" w:rsidRPr="00820CB5" w:rsidRDefault="00820CB5" w:rsidP="0031702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trike/>
        </w:rPr>
      </w:pPr>
      <w:bookmarkStart w:id="0" w:name="_Hlk101511774"/>
      <w:r w:rsidRPr="00820CB5">
        <w:rPr>
          <w:rFonts w:ascii="Arial" w:hAnsi="Arial" w:cs="Arial"/>
        </w:rPr>
        <w:t>A Képviselő-testület</w:t>
      </w:r>
      <w:r>
        <w:rPr>
          <w:rFonts w:ascii="Arial" w:hAnsi="Arial" w:cs="Arial"/>
        </w:rPr>
        <w:t xml:space="preserve"> a háziorvosi házi gyermekorvosi és fogorvosi tevékenységről szóló 4/2000. (II. 25.) EüM rendelet 11. § (4) bekezdése alapján az előszerződés és feladat</w:t>
      </w:r>
      <w:r w:rsidR="007530F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ellátási szerződés megkötése mellett szerződést megszüntető feltételt határoz meg arra az esetre, amennyiben a háziorvos a háziorvosi tevékenység megkezdésétől számított 5 éven belül a háziorvostan szakorvosi szakképesítést nem szerzi meg. </w:t>
      </w:r>
    </w:p>
    <w:bookmarkEnd w:id="0"/>
    <w:p w:rsidR="00820CB5" w:rsidRPr="00820CB5" w:rsidRDefault="00820CB5" w:rsidP="00820CB5">
      <w:pPr>
        <w:pStyle w:val="Listaszerbekezds"/>
        <w:rPr>
          <w:rFonts w:ascii="Arial" w:hAnsi="Arial" w:cs="Arial"/>
        </w:rPr>
      </w:pPr>
    </w:p>
    <w:p w:rsidR="00D74203" w:rsidRPr="00BF3C56" w:rsidRDefault="00D74203" w:rsidP="0031702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A Képviselő-testület felkéri és felhatalmazza a</w:t>
      </w:r>
      <w:r w:rsidRPr="00BF3C56">
        <w:rPr>
          <w:rFonts w:ascii="Arial" w:hAnsi="Arial" w:cs="Arial"/>
        </w:rPr>
        <w:t xml:space="preserve"> polgármester</w:t>
      </w:r>
      <w:r>
        <w:rPr>
          <w:rFonts w:ascii="Arial" w:hAnsi="Arial" w:cs="Arial"/>
        </w:rPr>
        <w:t>t, hogy</w:t>
      </w:r>
      <w:r w:rsidRPr="00BF3C56">
        <w:rPr>
          <w:rFonts w:ascii="Arial" w:hAnsi="Arial" w:cs="Arial"/>
        </w:rPr>
        <w:t xml:space="preserve"> a döntésről </w:t>
      </w:r>
      <w:r w:rsidRPr="0094787B">
        <w:rPr>
          <w:rFonts w:ascii="Arial" w:hAnsi="Arial" w:cs="Arial"/>
        </w:rPr>
        <w:t xml:space="preserve">Dr. </w:t>
      </w:r>
      <w:proofErr w:type="spellStart"/>
      <w:r>
        <w:rPr>
          <w:rFonts w:ascii="Arial" w:hAnsi="Arial" w:cs="Arial"/>
        </w:rPr>
        <w:t>Kemes-Teleky</w:t>
      </w:r>
      <w:proofErr w:type="spellEnd"/>
      <w:r>
        <w:rPr>
          <w:rFonts w:ascii="Arial" w:hAnsi="Arial" w:cs="Arial"/>
        </w:rPr>
        <w:t xml:space="preserve"> Noémi Katalin szakorvost</w:t>
      </w:r>
      <w:r w:rsidRPr="00BF3C56">
        <w:rPr>
          <w:rFonts w:ascii="Arial" w:hAnsi="Arial" w:cs="Arial"/>
        </w:rPr>
        <w:t xml:space="preserve"> tájékoztatja, és az előterjesztéshez csatolt előszerződést aláírja.</w:t>
      </w:r>
    </w:p>
    <w:p w:rsidR="00D74203" w:rsidRPr="00BF3C56" w:rsidRDefault="00D74203" w:rsidP="00317029">
      <w:pPr>
        <w:spacing w:after="0" w:line="240" w:lineRule="auto"/>
        <w:jc w:val="both"/>
        <w:rPr>
          <w:rFonts w:ascii="Arial" w:hAnsi="Arial" w:cs="Arial"/>
        </w:rPr>
      </w:pPr>
    </w:p>
    <w:p w:rsidR="00D74203" w:rsidRPr="00820CB5" w:rsidRDefault="00D74203" w:rsidP="0031702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pacing w:val="-4"/>
          <w:w w:val="105"/>
        </w:rPr>
      </w:pPr>
      <w:r w:rsidRPr="00BF3C56">
        <w:rPr>
          <w:rFonts w:ascii="Arial" w:hAnsi="Arial" w:cs="Arial"/>
          <w:spacing w:val="-8"/>
          <w:w w:val="105"/>
        </w:rPr>
        <w:t xml:space="preserve">Az előszerződésben foglalt feltételek teljesülése esetén a polgármester az önálló orvosi </w:t>
      </w:r>
      <w:r w:rsidRPr="00BF3C56">
        <w:rPr>
          <w:rFonts w:ascii="Arial" w:hAnsi="Arial" w:cs="Arial"/>
          <w:w w:val="105"/>
        </w:rPr>
        <w:t>tevékenységről szóló 2000. évi II. törvény 2/B. § (1) bekezdése szerinti feladat-ellátás</w:t>
      </w:r>
      <w:r w:rsidRPr="00BF3C56">
        <w:rPr>
          <w:rFonts w:ascii="Arial" w:hAnsi="Arial" w:cs="Arial"/>
          <w:spacing w:val="-4"/>
          <w:w w:val="105"/>
        </w:rPr>
        <w:t xml:space="preserve">i szerződést köt az előterjesztés </w:t>
      </w:r>
      <w:r>
        <w:rPr>
          <w:rFonts w:ascii="Arial" w:hAnsi="Arial" w:cs="Arial"/>
          <w:spacing w:val="-4"/>
          <w:w w:val="105"/>
        </w:rPr>
        <w:t>2</w:t>
      </w:r>
      <w:r w:rsidRPr="00BF3C56">
        <w:rPr>
          <w:rFonts w:ascii="Arial" w:hAnsi="Arial" w:cs="Arial"/>
          <w:spacing w:val="-4"/>
          <w:w w:val="105"/>
        </w:rPr>
        <w:t>. mellékletében foglaltak szerint.</w:t>
      </w:r>
      <w:r>
        <w:rPr>
          <w:rFonts w:ascii="Arial" w:hAnsi="Arial" w:cs="Arial"/>
          <w:spacing w:val="-4"/>
          <w:w w:val="105"/>
        </w:rPr>
        <w:t xml:space="preserve"> </w:t>
      </w:r>
      <w:r w:rsidRPr="00820CB5">
        <w:rPr>
          <w:rFonts w:ascii="Arial" w:hAnsi="Arial" w:cs="Arial"/>
          <w:spacing w:val="-4"/>
          <w:w w:val="105"/>
        </w:rPr>
        <w:t>A feladat-ellátási szerződés 4 mellékletet tartalmaz.</w:t>
      </w:r>
    </w:p>
    <w:p w:rsidR="00D74203" w:rsidRPr="00BF3C56" w:rsidRDefault="00D74203" w:rsidP="00317029">
      <w:pPr>
        <w:spacing w:after="0" w:line="240" w:lineRule="auto"/>
        <w:jc w:val="both"/>
        <w:rPr>
          <w:rFonts w:ascii="Arial" w:hAnsi="Arial" w:cs="Arial"/>
        </w:rPr>
      </w:pPr>
    </w:p>
    <w:p w:rsidR="00D74203" w:rsidRDefault="00D74203" w:rsidP="00D74203">
      <w:pPr>
        <w:ind w:firstLine="20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Papp Gábor polgármester</w:t>
      </w:r>
    </w:p>
    <w:p w:rsidR="00D74203" w:rsidRDefault="00D74203" w:rsidP="00D7420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1. és 2. pont vonatkozásában 2022. május 5.</w:t>
      </w:r>
    </w:p>
    <w:p w:rsidR="00D74203" w:rsidRDefault="00D74203" w:rsidP="00D7420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3. és 4. pont vonatkozásában 2022. július 1.</w:t>
      </w:r>
    </w:p>
    <w:p w:rsidR="0012757B" w:rsidRDefault="0012757B" w:rsidP="0012757B">
      <w:pPr>
        <w:jc w:val="both"/>
        <w:rPr>
          <w:rFonts w:ascii="Arial" w:hAnsi="Arial" w:cs="Arial"/>
        </w:rPr>
      </w:pPr>
    </w:p>
    <w:p w:rsidR="0012757B" w:rsidRDefault="0012757B" w:rsidP="0012757B">
      <w:pPr>
        <w:jc w:val="both"/>
        <w:rPr>
          <w:rFonts w:ascii="Arial" w:hAnsi="Arial" w:cs="Arial"/>
        </w:rPr>
      </w:pPr>
    </w:p>
    <w:p w:rsidR="0012757B" w:rsidRDefault="0012757B" w:rsidP="0012757B">
      <w:pPr>
        <w:jc w:val="both"/>
        <w:rPr>
          <w:rFonts w:ascii="Arial" w:hAnsi="Arial" w:cs="Arial"/>
        </w:rPr>
      </w:pPr>
    </w:p>
    <w:p w:rsidR="0064185C" w:rsidRDefault="0064185C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EF7F49" w:rsidRDefault="00EF7F49" w:rsidP="0012757B">
      <w:pPr>
        <w:jc w:val="both"/>
        <w:rPr>
          <w:rFonts w:ascii="Arial" w:hAnsi="Arial" w:cs="Arial"/>
        </w:rPr>
      </w:pPr>
    </w:p>
    <w:p w:rsidR="00BB2477" w:rsidRDefault="00BB2477" w:rsidP="0012757B">
      <w:pPr>
        <w:jc w:val="both"/>
        <w:rPr>
          <w:rFonts w:ascii="Arial" w:hAnsi="Arial" w:cs="Arial"/>
        </w:rPr>
      </w:pPr>
    </w:p>
    <w:p w:rsidR="0064185C" w:rsidRDefault="0064185C" w:rsidP="0012757B">
      <w:pPr>
        <w:jc w:val="both"/>
        <w:rPr>
          <w:rFonts w:ascii="Arial" w:hAnsi="Arial" w:cs="Arial"/>
        </w:rPr>
      </w:pPr>
    </w:p>
    <w:p w:rsidR="00C128FA" w:rsidRDefault="00C128FA" w:rsidP="0012757B">
      <w:pPr>
        <w:jc w:val="both"/>
        <w:rPr>
          <w:rFonts w:ascii="Arial" w:hAnsi="Arial" w:cs="Arial"/>
        </w:rPr>
      </w:pPr>
    </w:p>
    <w:p w:rsidR="0064185C" w:rsidRDefault="0064185C" w:rsidP="0012757B">
      <w:pPr>
        <w:jc w:val="both"/>
        <w:rPr>
          <w:rFonts w:ascii="Arial" w:hAnsi="Arial" w:cs="Arial"/>
        </w:rPr>
      </w:pPr>
    </w:p>
    <w:p w:rsidR="001D53F7" w:rsidRPr="009078D2" w:rsidRDefault="002E06AA" w:rsidP="001D53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D53F7" w:rsidRPr="009078D2">
        <w:rPr>
          <w:rFonts w:ascii="Arial" w:hAnsi="Arial" w:cs="Arial"/>
          <w:b/>
        </w:rPr>
        <w:t>.</w:t>
      </w: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  <w:r w:rsidRPr="009078D2">
        <w:rPr>
          <w:rFonts w:ascii="Arial" w:hAnsi="Arial" w:cs="Arial"/>
          <w:b/>
        </w:rPr>
        <w:t>FELÜLVIZSGÁLATOK – EGYEZTETÉSEK</w:t>
      </w:r>
    </w:p>
    <w:p w:rsidR="001D53F7" w:rsidRPr="009078D2" w:rsidRDefault="001D53F7" w:rsidP="001D53F7">
      <w:pPr>
        <w:spacing w:after="0" w:line="240" w:lineRule="auto"/>
        <w:jc w:val="center"/>
        <w:rPr>
          <w:rFonts w:ascii="Arial" w:hAnsi="Arial" w:cs="Arial"/>
          <w:b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2"/>
        <w:gridCol w:w="2308"/>
        <w:gridCol w:w="2243"/>
        <w:gridCol w:w="2299"/>
      </w:tblGrid>
      <w:tr w:rsidR="001D53F7" w:rsidRPr="009078D2" w:rsidTr="00AF0F4E">
        <w:trPr>
          <w:jc w:val="center"/>
        </w:trPr>
        <w:tc>
          <w:tcPr>
            <w:tcW w:w="9062" w:type="dxa"/>
            <w:gridSpan w:val="4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1D53F7" w:rsidRPr="009078D2" w:rsidTr="00AF0F4E">
        <w:trPr>
          <w:jc w:val="center"/>
        </w:trPr>
        <w:tc>
          <w:tcPr>
            <w:tcW w:w="2212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08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43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9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2"/>
              </w:rPr>
            </w:pPr>
            <w:r w:rsidRPr="009078D2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1D53F7" w:rsidRPr="009078D2" w:rsidTr="00AF0F4E">
        <w:trPr>
          <w:jc w:val="center"/>
        </w:trPr>
        <w:tc>
          <w:tcPr>
            <w:tcW w:w="2212" w:type="dxa"/>
            <w:vAlign w:val="center"/>
          </w:tcPr>
          <w:p w:rsidR="001D53F7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Tüske Róbert</w:t>
            </w:r>
          </w:p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jegyző</w:t>
            </w:r>
          </w:p>
        </w:tc>
        <w:tc>
          <w:tcPr>
            <w:tcW w:w="2308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 w:rsidRPr="009078D2">
              <w:rPr>
                <w:rFonts w:ascii="Arial" w:hAnsi="Arial" w:cs="Arial"/>
                <w:spacing w:val="2"/>
              </w:rPr>
              <w:t>törvényességi felülvizsgálat</w:t>
            </w:r>
          </w:p>
        </w:tc>
        <w:tc>
          <w:tcPr>
            <w:tcW w:w="2243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1D53F7" w:rsidRPr="009078D2" w:rsidRDefault="001D53F7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846E04" w:rsidRPr="009078D2" w:rsidTr="00AF0F4E">
        <w:trPr>
          <w:jc w:val="center"/>
        </w:trPr>
        <w:tc>
          <w:tcPr>
            <w:tcW w:w="2212" w:type="dxa"/>
            <w:vAlign w:val="center"/>
          </w:tcPr>
          <w:p w:rsidR="00846E04" w:rsidRDefault="00846E04" w:rsidP="006B4931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Fábiánné</w:t>
            </w:r>
            <w:r w:rsidR="006B4931"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Hoffman Márta</w:t>
            </w:r>
          </w:p>
        </w:tc>
        <w:tc>
          <w:tcPr>
            <w:tcW w:w="2308" w:type="dxa"/>
            <w:vAlign w:val="center"/>
          </w:tcPr>
          <w:p w:rsidR="00846E04" w:rsidRPr="009078D2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hatósági osztályvezető</w:t>
            </w:r>
          </w:p>
        </w:tc>
        <w:tc>
          <w:tcPr>
            <w:tcW w:w="2243" w:type="dxa"/>
            <w:vAlign w:val="center"/>
          </w:tcPr>
          <w:p w:rsidR="00846E04" w:rsidRPr="009078D2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846E04" w:rsidRPr="009078D2" w:rsidRDefault="00846E04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  <w:tr w:rsidR="002E06AA" w:rsidRPr="009078D2" w:rsidTr="00AF0F4E">
        <w:trPr>
          <w:jc w:val="center"/>
        </w:trPr>
        <w:tc>
          <w:tcPr>
            <w:tcW w:w="2212" w:type="dxa"/>
            <w:vAlign w:val="center"/>
          </w:tcPr>
          <w:p w:rsidR="002E06AA" w:rsidRDefault="0075558C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Keserű Klaudia</w:t>
            </w:r>
          </w:p>
          <w:p w:rsidR="002E06AA" w:rsidRDefault="002E06AA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308" w:type="dxa"/>
            <w:vAlign w:val="center"/>
          </w:tcPr>
          <w:p w:rsidR="002E06AA" w:rsidRPr="009078D2" w:rsidRDefault="0075558C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 jogász</w:t>
            </w:r>
          </w:p>
        </w:tc>
        <w:tc>
          <w:tcPr>
            <w:tcW w:w="2243" w:type="dxa"/>
            <w:vAlign w:val="center"/>
          </w:tcPr>
          <w:p w:rsidR="002E06AA" w:rsidRPr="009078D2" w:rsidRDefault="002E06AA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  <w:tc>
          <w:tcPr>
            <w:tcW w:w="2299" w:type="dxa"/>
            <w:vAlign w:val="center"/>
          </w:tcPr>
          <w:p w:rsidR="002E06AA" w:rsidRPr="009078D2" w:rsidRDefault="002E06AA" w:rsidP="00B845CD">
            <w:pPr>
              <w:spacing w:after="0" w:line="240" w:lineRule="auto"/>
              <w:jc w:val="both"/>
              <w:rPr>
                <w:rFonts w:ascii="Arial" w:hAnsi="Arial" w:cs="Arial"/>
                <w:spacing w:val="2"/>
              </w:rPr>
            </w:pPr>
          </w:p>
        </w:tc>
      </w:tr>
    </w:tbl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75558C" w:rsidRPr="00E11323" w:rsidTr="0075558C">
        <w:trPr>
          <w:trHeight w:val="277"/>
        </w:trPr>
        <w:tc>
          <w:tcPr>
            <w:tcW w:w="9934" w:type="dxa"/>
            <w:gridSpan w:val="4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75558C" w:rsidRPr="00E11323" w:rsidTr="0041710C">
        <w:trPr>
          <w:trHeight w:val="277"/>
        </w:trPr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5558C" w:rsidRPr="00E11323" w:rsidTr="0041710C">
        <w:trPr>
          <w:trHeight w:val="707"/>
        </w:trPr>
        <w:tc>
          <w:tcPr>
            <w:tcW w:w="2483" w:type="dxa"/>
          </w:tcPr>
          <w:p w:rsidR="0075558C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TASZII</w:t>
            </w:r>
          </w:p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 intézményvezető</w:t>
            </w: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75558C" w:rsidRPr="00E11323" w:rsidRDefault="0075558C" w:rsidP="00417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D53F7" w:rsidRPr="009078D2" w:rsidRDefault="001D53F7" w:rsidP="001D53F7">
      <w:pPr>
        <w:spacing w:after="0" w:line="240" w:lineRule="auto"/>
        <w:jc w:val="both"/>
        <w:rPr>
          <w:rFonts w:ascii="Arial" w:hAnsi="Arial" w:cs="Arial"/>
          <w:spacing w:val="2"/>
        </w:rPr>
      </w:pPr>
    </w:p>
    <w:p w:rsidR="00977C8E" w:rsidRDefault="00977C8E"/>
    <w:sectPr w:rsidR="00977C8E" w:rsidSect="001D53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13F" w:rsidRDefault="0028213F" w:rsidP="001D53F7">
      <w:pPr>
        <w:spacing w:after="0" w:line="240" w:lineRule="auto"/>
      </w:pPr>
      <w:r>
        <w:separator/>
      </w:r>
    </w:p>
  </w:endnote>
  <w:endnote w:type="continuationSeparator" w:id="0">
    <w:p w:rsidR="0028213F" w:rsidRDefault="0028213F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2BA" w:rsidRDefault="00A902B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8FA" w:rsidRDefault="00593CE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57F55">
      <w:rPr>
        <w:noProof/>
      </w:rPr>
      <w:t>4</w:t>
    </w:r>
    <w:r>
      <w:fldChar w:fldCharType="end"/>
    </w:r>
  </w:p>
  <w:p w:rsidR="00753805" w:rsidRPr="00753805" w:rsidRDefault="0028213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593CE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593CE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593CE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13F" w:rsidRDefault="0028213F" w:rsidP="001D53F7">
      <w:pPr>
        <w:spacing w:after="0" w:line="240" w:lineRule="auto"/>
      </w:pPr>
      <w:r>
        <w:separator/>
      </w:r>
    </w:p>
  </w:footnote>
  <w:footnote w:type="continuationSeparator" w:id="0">
    <w:p w:rsidR="0028213F" w:rsidRDefault="0028213F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2BA" w:rsidRDefault="00A902B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EC" w:rsidRDefault="0028213F" w:rsidP="00753805">
    <w:pPr>
      <w:pStyle w:val="lfej"/>
    </w:pPr>
  </w:p>
  <w:p w:rsidR="00753805" w:rsidRPr="00753805" w:rsidRDefault="0028213F" w:rsidP="0075380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1D53F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593CE6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593CE6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28213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8031F6" w:rsidRPr="001C4417" w:rsidRDefault="00593CE6" w:rsidP="008031F6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 w:rsidR="006E2C4A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75175D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593-</w:t>
                                </w:r>
                                <w:bookmarkStart w:id="1" w:name="_GoBack"/>
                                <w:bookmarkEnd w:id="1"/>
                                <w:r w:rsidR="00A902B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17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75175D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53805" w:rsidRPr="000D31CB" w:rsidRDefault="0028213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28213F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28213F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28213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28213F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<o:lock v:ext="edit" aspectratio="t"/>
              <v:textbox inset="0,0,0,0">
                <w:txbxContent>
                  <w:p w:rsidR="00753805" w:rsidRPr="000D31CB" w:rsidRDefault="00593CE6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593CE6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28213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8031F6" w:rsidRPr="001C4417" w:rsidRDefault="00593CE6" w:rsidP="008031F6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 w:rsidR="006E2C4A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 w:rsidR="0075175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593-</w:t>
                          </w:r>
                          <w:bookmarkStart w:id="2" w:name="_GoBack"/>
                          <w:bookmarkEnd w:id="2"/>
                          <w:r w:rsidR="00A902B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17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</w:t>
                          </w:r>
                          <w:r w:rsidR="0075175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2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53805" w:rsidRPr="000D31CB" w:rsidRDefault="0028213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28213F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28213F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28213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28213F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2" name="Kép 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3805" w:rsidRDefault="001D53F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753805" w:rsidRDefault="0028213F" w:rsidP="00753805">
    <w:pPr>
      <w:pStyle w:val="lfej"/>
      <w:tabs>
        <w:tab w:val="clear" w:pos="4536"/>
        <w:tab w:val="clear" w:pos="9072"/>
      </w:tabs>
    </w:pPr>
  </w:p>
  <w:p w:rsidR="00753805" w:rsidRDefault="0028213F" w:rsidP="00753805">
    <w:pPr>
      <w:pStyle w:val="lfej"/>
      <w:tabs>
        <w:tab w:val="clear" w:pos="4536"/>
        <w:tab w:val="clear" w:pos="9072"/>
      </w:tabs>
    </w:pPr>
  </w:p>
  <w:p w:rsidR="00753805" w:rsidRDefault="0028213F" w:rsidP="00753805">
    <w:pPr>
      <w:pStyle w:val="lfej"/>
      <w:tabs>
        <w:tab w:val="clear" w:pos="4536"/>
        <w:tab w:val="clear" w:pos="9072"/>
      </w:tabs>
    </w:pPr>
  </w:p>
  <w:p w:rsidR="00753805" w:rsidRDefault="0028213F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72F1"/>
    <w:multiLevelType w:val="hybridMultilevel"/>
    <w:tmpl w:val="7CA43C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C273B"/>
    <w:multiLevelType w:val="hybridMultilevel"/>
    <w:tmpl w:val="7EBEB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65598"/>
    <w:multiLevelType w:val="hybridMultilevel"/>
    <w:tmpl w:val="C850538E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7" w15:restartNumberingAfterBreak="0">
    <w:nsid w:val="5FF16859"/>
    <w:multiLevelType w:val="hybridMultilevel"/>
    <w:tmpl w:val="E24401EA"/>
    <w:lvl w:ilvl="0" w:tplc="D4FAF16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15208"/>
    <w:rsid w:val="00016823"/>
    <w:rsid w:val="0003491F"/>
    <w:rsid w:val="000362EB"/>
    <w:rsid w:val="00075651"/>
    <w:rsid w:val="000757FE"/>
    <w:rsid w:val="000E0150"/>
    <w:rsid w:val="000F03E5"/>
    <w:rsid w:val="0012757B"/>
    <w:rsid w:val="00127A42"/>
    <w:rsid w:val="00127E66"/>
    <w:rsid w:val="00161F84"/>
    <w:rsid w:val="00164A40"/>
    <w:rsid w:val="0016667A"/>
    <w:rsid w:val="001741F1"/>
    <w:rsid w:val="00190DF3"/>
    <w:rsid w:val="001B749F"/>
    <w:rsid w:val="001D162D"/>
    <w:rsid w:val="001D53F7"/>
    <w:rsid w:val="001D57A0"/>
    <w:rsid w:val="001E26A1"/>
    <w:rsid w:val="001E4E61"/>
    <w:rsid w:val="001F19EE"/>
    <w:rsid w:val="001F2C99"/>
    <w:rsid w:val="00205AC1"/>
    <w:rsid w:val="00233F61"/>
    <w:rsid w:val="0023674C"/>
    <w:rsid w:val="00242FDF"/>
    <w:rsid w:val="002664F2"/>
    <w:rsid w:val="002762C8"/>
    <w:rsid w:val="0028012A"/>
    <w:rsid w:val="0028213F"/>
    <w:rsid w:val="00284210"/>
    <w:rsid w:val="002A5F71"/>
    <w:rsid w:val="002C08BC"/>
    <w:rsid w:val="002C11F3"/>
    <w:rsid w:val="002D2A74"/>
    <w:rsid w:val="002E06AA"/>
    <w:rsid w:val="002E2B23"/>
    <w:rsid w:val="002E2C8D"/>
    <w:rsid w:val="002E4E64"/>
    <w:rsid w:val="00317029"/>
    <w:rsid w:val="00345FA9"/>
    <w:rsid w:val="00346A22"/>
    <w:rsid w:val="003474B3"/>
    <w:rsid w:val="00360FA9"/>
    <w:rsid w:val="00375423"/>
    <w:rsid w:val="003A066D"/>
    <w:rsid w:val="003B4011"/>
    <w:rsid w:val="003E0D26"/>
    <w:rsid w:val="003E7B32"/>
    <w:rsid w:val="003F4571"/>
    <w:rsid w:val="00450D5C"/>
    <w:rsid w:val="00456C3A"/>
    <w:rsid w:val="00481BDD"/>
    <w:rsid w:val="00490560"/>
    <w:rsid w:val="00493067"/>
    <w:rsid w:val="004D259E"/>
    <w:rsid w:val="004F5EDD"/>
    <w:rsid w:val="00543D32"/>
    <w:rsid w:val="0057026B"/>
    <w:rsid w:val="00570CCE"/>
    <w:rsid w:val="005913C8"/>
    <w:rsid w:val="005921AA"/>
    <w:rsid w:val="00593CE6"/>
    <w:rsid w:val="005A5567"/>
    <w:rsid w:val="005E1292"/>
    <w:rsid w:val="00606E8C"/>
    <w:rsid w:val="00607275"/>
    <w:rsid w:val="006132AC"/>
    <w:rsid w:val="006310EB"/>
    <w:rsid w:val="00631EDF"/>
    <w:rsid w:val="00634DCA"/>
    <w:rsid w:val="0063623C"/>
    <w:rsid w:val="0064185C"/>
    <w:rsid w:val="0066184C"/>
    <w:rsid w:val="006A59C4"/>
    <w:rsid w:val="006B4931"/>
    <w:rsid w:val="006E2C4A"/>
    <w:rsid w:val="00711D5D"/>
    <w:rsid w:val="00713E5E"/>
    <w:rsid w:val="0071529A"/>
    <w:rsid w:val="007275A7"/>
    <w:rsid w:val="0075175D"/>
    <w:rsid w:val="007530F6"/>
    <w:rsid w:val="0075558C"/>
    <w:rsid w:val="00761738"/>
    <w:rsid w:val="00771167"/>
    <w:rsid w:val="00772C5F"/>
    <w:rsid w:val="00791E59"/>
    <w:rsid w:val="007A33CE"/>
    <w:rsid w:val="007E344E"/>
    <w:rsid w:val="00814EF8"/>
    <w:rsid w:val="00815269"/>
    <w:rsid w:val="00820CB5"/>
    <w:rsid w:val="00846E04"/>
    <w:rsid w:val="008566BA"/>
    <w:rsid w:val="0087315B"/>
    <w:rsid w:val="00881735"/>
    <w:rsid w:val="008A23B4"/>
    <w:rsid w:val="008A2AB7"/>
    <w:rsid w:val="008A4972"/>
    <w:rsid w:val="008A7B88"/>
    <w:rsid w:val="008D53C4"/>
    <w:rsid w:val="008E3834"/>
    <w:rsid w:val="00927431"/>
    <w:rsid w:val="00934A62"/>
    <w:rsid w:val="0094787B"/>
    <w:rsid w:val="00960D43"/>
    <w:rsid w:val="00973214"/>
    <w:rsid w:val="00977C8E"/>
    <w:rsid w:val="009B1331"/>
    <w:rsid w:val="009E0447"/>
    <w:rsid w:val="009E6839"/>
    <w:rsid w:val="009F0F7F"/>
    <w:rsid w:val="009F7D3A"/>
    <w:rsid w:val="00A05DF9"/>
    <w:rsid w:val="00A3785C"/>
    <w:rsid w:val="00A60E88"/>
    <w:rsid w:val="00A65EEF"/>
    <w:rsid w:val="00A902BA"/>
    <w:rsid w:val="00A90FE0"/>
    <w:rsid w:val="00AD29AB"/>
    <w:rsid w:val="00AE63C3"/>
    <w:rsid w:val="00AF0F4E"/>
    <w:rsid w:val="00AF0FD0"/>
    <w:rsid w:val="00B57825"/>
    <w:rsid w:val="00B620BB"/>
    <w:rsid w:val="00B84000"/>
    <w:rsid w:val="00BB2477"/>
    <w:rsid w:val="00BB61EF"/>
    <w:rsid w:val="00BC1ABB"/>
    <w:rsid w:val="00BC29E5"/>
    <w:rsid w:val="00BC6144"/>
    <w:rsid w:val="00BD67E8"/>
    <w:rsid w:val="00BE69D5"/>
    <w:rsid w:val="00BF3C56"/>
    <w:rsid w:val="00C128FA"/>
    <w:rsid w:val="00C21423"/>
    <w:rsid w:val="00C647E2"/>
    <w:rsid w:val="00C65FA6"/>
    <w:rsid w:val="00C85094"/>
    <w:rsid w:val="00C85F08"/>
    <w:rsid w:val="00CA4520"/>
    <w:rsid w:val="00CA520A"/>
    <w:rsid w:val="00CE2C35"/>
    <w:rsid w:val="00CE45EC"/>
    <w:rsid w:val="00CE66F8"/>
    <w:rsid w:val="00CE6DBC"/>
    <w:rsid w:val="00D14B2B"/>
    <w:rsid w:val="00D34114"/>
    <w:rsid w:val="00D74203"/>
    <w:rsid w:val="00D74A8A"/>
    <w:rsid w:val="00D8748F"/>
    <w:rsid w:val="00DB3CD8"/>
    <w:rsid w:val="00DB4D8D"/>
    <w:rsid w:val="00DC1933"/>
    <w:rsid w:val="00E33226"/>
    <w:rsid w:val="00E546FA"/>
    <w:rsid w:val="00E57F55"/>
    <w:rsid w:val="00E60874"/>
    <w:rsid w:val="00E80473"/>
    <w:rsid w:val="00EF77D0"/>
    <w:rsid w:val="00EF7F49"/>
    <w:rsid w:val="00F00B9C"/>
    <w:rsid w:val="00F11E62"/>
    <w:rsid w:val="00F233C4"/>
    <w:rsid w:val="00F457A3"/>
    <w:rsid w:val="00F61558"/>
    <w:rsid w:val="00F7387C"/>
    <w:rsid w:val="00F80003"/>
    <w:rsid w:val="00F8315B"/>
    <w:rsid w:val="00FB3D05"/>
    <w:rsid w:val="00FB6511"/>
    <w:rsid w:val="00FE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85D8A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74EDD-4234-410B-A5F6-6F912B98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863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19</cp:revision>
  <cp:lastPrinted>2022-04-14T06:20:00Z</cp:lastPrinted>
  <dcterms:created xsi:type="dcterms:W3CDTF">2022-04-13T12:45:00Z</dcterms:created>
  <dcterms:modified xsi:type="dcterms:W3CDTF">2022-04-22T08:47:00Z</dcterms:modified>
</cp:coreProperties>
</file>