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2E" w:rsidRDefault="00E77B2E" w:rsidP="00E77B2E">
      <w:pPr>
        <w:jc w:val="center"/>
        <w:rPr>
          <w:rFonts w:ascii="Arial" w:hAnsi="Arial" w:cs="Arial"/>
          <w:b/>
          <w:sz w:val="24"/>
          <w:szCs w:val="24"/>
        </w:rPr>
      </w:pPr>
      <w:r>
        <w:rPr>
          <w:rFonts w:ascii="Arial" w:hAnsi="Arial" w:cs="Arial"/>
          <w:b/>
          <w:sz w:val="24"/>
          <w:szCs w:val="24"/>
        </w:rPr>
        <w:t>2018. évi jelentés</w:t>
      </w:r>
    </w:p>
    <w:p w:rsidR="00E77B2E" w:rsidRDefault="00E77B2E" w:rsidP="00E77B2E">
      <w:pPr>
        <w:jc w:val="center"/>
        <w:rPr>
          <w:rFonts w:ascii="Arial" w:hAnsi="Arial" w:cs="Arial"/>
          <w:b/>
          <w:sz w:val="24"/>
          <w:szCs w:val="24"/>
        </w:rPr>
      </w:pPr>
      <w:r>
        <w:rPr>
          <w:rFonts w:ascii="Arial" w:hAnsi="Arial" w:cs="Arial"/>
          <w:b/>
          <w:sz w:val="24"/>
          <w:szCs w:val="24"/>
        </w:rPr>
        <w:t>Hévíz város környezeti állapotáról</w:t>
      </w:r>
    </w:p>
    <w:p w:rsidR="00E77B2E" w:rsidRDefault="00E77B2E" w:rsidP="00E77B2E">
      <w:pPr>
        <w:jc w:val="center"/>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A környezet védelmének általános szabályairól szóló 1995. évi LIII. Törvény 46.§ (1) bekezdése határozza meg a települési önkormányzatok számára a környezet védelme érdekében szükséges feladatait. A fenti bekezdés e) pontja kimondja, hogy az önkormányzat illetékességi területén elemzi, értékeli a környezet állapotát, és arról szükség szerint, de legalább évente egyszer tájékoztatja a lakosságot.</w:t>
      </w:r>
    </w:p>
    <w:p w:rsidR="00E77B2E" w:rsidRDefault="00E77B2E" w:rsidP="00E77B2E">
      <w:pPr>
        <w:pStyle w:val="Tartalomjegyzk2"/>
        <w:spacing w:before="0"/>
        <w:rPr>
          <w:rFonts w:ascii="Arial" w:hAnsi="Arial" w:cs="Arial"/>
        </w:rPr>
      </w:pPr>
    </w:p>
    <w:p w:rsidR="00E77B2E" w:rsidRDefault="00E77B2E" w:rsidP="00E77B2E">
      <w:pPr>
        <w:pStyle w:val="Szvegtrzs3"/>
        <w:tabs>
          <w:tab w:val="left" w:pos="0"/>
        </w:tabs>
        <w:spacing w:after="0"/>
        <w:jc w:val="both"/>
        <w:rPr>
          <w:rFonts w:ascii="Arial" w:hAnsi="Arial" w:cs="Arial"/>
          <w:sz w:val="24"/>
          <w:szCs w:val="24"/>
        </w:rPr>
      </w:pPr>
      <w:r>
        <w:rPr>
          <w:rFonts w:ascii="Arial" w:hAnsi="Arial" w:cs="Arial"/>
          <w:sz w:val="24"/>
          <w:szCs w:val="24"/>
        </w:rPr>
        <w:t>Hévíz a Zalavári-hát kistáj területén helyezkedik el. A Hévízi-tó a kistáj egyetlen forrástava.</w:t>
      </w:r>
    </w:p>
    <w:p w:rsidR="00E77B2E" w:rsidRDefault="00E77B2E" w:rsidP="00E77B2E">
      <w:pPr>
        <w:tabs>
          <w:tab w:val="left" w:pos="0"/>
        </w:tabs>
        <w:ind w:right="4"/>
        <w:jc w:val="both"/>
        <w:rPr>
          <w:rFonts w:ascii="Arial" w:hAnsi="Arial" w:cs="Arial"/>
          <w:sz w:val="24"/>
          <w:szCs w:val="24"/>
        </w:rPr>
      </w:pPr>
      <w:r>
        <w:rPr>
          <w:rFonts w:ascii="Arial" w:hAnsi="Arial" w:cs="Arial"/>
          <w:sz w:val="24"/>
          <w:szCs w:val="24"/>
        </w:rPr>
        <w:t>A Zalavári-hát észak-dél irányban hosszan elnyúló lapos meridionális hát az Alsó-Zala és a Hévízi-völgy között. Észak-dél irányban féloldalasan kiemelkedett, s dél felé fokozatosan elkeskenyedő területét a lejtés irányában kialakult konzekvens völgyelések hálózzák be. Kicsiny viszonylagos szintkülönbsége (34 m/km) alapján erősebben tagolt hullámos síkságra emlékeztet.</w:t>
      </w:r>
    </w:p>
    <w:p w:rsidR="00E77B2E" w:rsidRDefault="00E77B2E" w:rsidP="00E77B2E">
      <w:pPr>
        <w:jc w:val="both"/>
        <w:rPr>
          <w:rFonts w:ascii="Arial" w:hAnsi="Arial" w:cs="Arial"/>
          <w:sz w:val="24"/>
          <w:szCs w:val="24"/>
        </w:rPr>
      </w:pPr>
    </w:p>
    <w:p w:rsidR="00E77B2E" w:rsidRDefault="00E77B2E" w:rsidP="00E77B2E">
      <w:pPr>
        <w:pStyle w:val="Cmsor3"/>
        <w:rPr>
          <w:rFonts w:ascii="Arial" w:hAnsi="Arial" w:cs="Arial"/>
          <w:sz w:val="24"/>
          <w:szCs w:val="24"/>
        </w:rPr>
      </w:pPr>
      <w:bookmarkStart w:id="0" w:name="_Toc212643908"/>
      <w:bookmarkStart w:id="1" w:name="_Toc212643978"/>
      <w:bookmarkStart w:id="2" w:name="_Toc223768926"/>
      <w:r>
        <w:rPr>
          <w:rFonts w:ascii="Arial" w:hAnsi="Arial" w:cs="Arial"/>
          <w:sz w:val="24"/>
          <w:szCs w:val="24"/>
        </w:rPr>
        <w:t>Földtani, domborzati viszonyok</w:t>
      </w:r>
      <w:bookmarkEnd w:id="0"/>
      <w:bookmarkEnd w:id="1"/>
      <w:bookmarkEnd w:id="2"/>
    </w:p>
    <w:p w:rsidR="00E77B2E" w:rsidRDefault="00E77B2E" w:rsidP="00E77B2E">
      <w:pPr>
        <w:pStyle w:val="NormlWeb"/>
        <w:spacing w:before="0" w:after="0"/>
        <w:jc w:val="both"/>
        <w:rPr>
          <w:rFonts w:ascii="Arial" w:hAnsi="Arial" w:cs="Arial"/>
        </w:rPr>
      </w:pP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 xml:space="preserve">A város közigazgatási területe egy É-D-i lefutású dombvonulaton fekszik (Hévíz-Karmacsi dombvonulat). Az átlagos tengerszintfeletti magasság északi irányban növekszik. A dombvonulat nyugati határa a Páhoki-patak, keleti pedig a Gyöngyös-patak völgye. </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 xml:space="preserve">Nagy felszíni elterjedésben nyomozható a felső-pannon korú homokkő. A Hévíz-Karmacsi dombvonulat jelentős részét alkotó képződményt vékony talajréteggel, vagy különböző vastagságú pleisztocén üledékkel fedve lehet találni. </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 xml:space="preserve">A dombvonulat keleti lejtőin lejtőhordalékokat, időszakos vízfolyások üledékeit lehet találni, holocén – pleisztocén átmeneti képződményként. </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 xml:space="preserve">A város északi külterületén kisebb foltban felső-pleisztocén lösz is előfordul. </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 xml:space="preserve">Észak felé haladva a dombvonulat nyugati peremét holocén – pleisztocén átmeneti képződménynek tekintett </w:t>
      </w:r>
      <w:proofErr w:type="spellStart"/>
      <w:r>
        <w:rPr>
          <w:rFonts w:ascii="Arial" w:hAnsi="Arial" w:cs="Arial"/>
          <w:sz w:val="24"/>
          <w:szCs w:val="24"/>
        </w:rPr>
        <w:t>deluviális</w:t>
      </w:r>
      <w:proofErr w:type="spellEnd"/>
      <w:r>
        <w:rPr>
          <w:rFonts w:ascii="Arial" w:hAnsi="Arial" w:cs="Arial"/>
          <w:sz w:val="24"/>
          <w:szCs w:val="24"/>
        </w:rPr>
        <w:t xml:space="preserve"> homok borítja. </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A patakok völgyét (</w:t>
      </w:r>
      <w:proofErr w:type="spellStart"/>
      <w:r>
        <w:rPr>
          <w:rFonts w:ascii="Arial" w:hAnsi="Arial" w:cs="Arial"/>
          <w:sz w:val="24"/>
          <w:szCs w:val="24"/>
        </w:rPr>
        <w:t>Páhoki-</w:t>
      </w:r>
      <w:proofErr w:type="spellEnd"/>
      <w:r>
        <w:rPr>
          <w:rFonts w:ascii="Arial" w:hAnsi="Arial" w:cs="Arial"/>
          <w:sz w:val="24"/>
          <w:szCs w:val="24"/>
        </w:rPr>
        <w:t xml:space="preserve">, Gyöngyös-patak) széles sávban holocén korú folyóvízi homok, </w:t>
      </w:r>
      <w:proofErr w:type="spellStart"/>
      <w:r>
        <w:rPr>
          <w:rFonts w:ascii="Arial" w:hAnsi="Arial" w:cs="Arial"/>
          <w:sz w:val="24"/>
          <w:szCs w:val="24"/>
        </w:rPr>
        <w:t>aleurit</w:t>
      </w:r>
      <w:proofErr w:type="spellEnd"/>
      <w:r>
        <w:rPr>
          <w:rFonts w:ascii="Arial" w:hAnsi="Arial" w:cs="Arial"/>
          <w:sz w:val="24"/>
          <w:szCs w:val="24"/>
        </w:rPr>
        <w:t xml:space="preserve"> kíséri. </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A Gyöngyös folyás déli részét (</w:t>
      </w:r>
      <w:proofErr w:type="spellStart"/>
      <w:r>
        <w:rPr>
          <w:rFonts w:ascii="Arial" w:hAnsi="Arial" w:cs="Arial"/>
          <w:sz w:val="24"/>
          <w:szCs w:val="24"/>
        </w:rPr>
        <w:t>Ó-Berek</w:t>
      </w:r>
      <w:proofErr w:type="spellEnd"/>
      <w:r>
        <w:rPr>
          <w:rFonts w:ascii="Arial" w:hAnsi="Arial" w:cs="Arial"/>
          <w:sz w:val="24"/>
          <w:szCs w:val="24"/>
        </w:rPr>
        <w:t xml:space="preserve">) – beleértve a Hévízi-tó környékét is – tavi–mocsári üledékek, helyenként több méter vastagságot is elérő tőzeg és lápföld alkotják. </w:t>
      </w:r>
    </w:p>
    <w:p w:rsidR="00E77B2E" w:rsidRDefault="00E77B2E" w:rsidP="00E77B2E">
      <w:pPr>
        <w:jc w:val="both"/>
        <w:rPr>
          <w:rFonts w:ascii="Arial" w:hAnsi="Arial" w:cs="Arial"/>
          <w:sz w:val="24"/>
          <w:szCs w:val="24"/>
        </w:rPr>
      </w:pPr>
    </w:p>
    <w:p w:rsidR="00E77B2E" w:rsidRDefault="00E77B2E" w:rsidP="00E77B2E">
      <w:pPr>
        <w:pStyle w:val="Cmsor3"/>
        <w:rPr>
          <w:rFonts w:ascii="Arial" w:hAnsi="Arial" w:cs="Arial"/>
          <w:sz w:val="24"/>
          <w:szCs w:val="24"/>
        </w:rPr>
      </w:pPr>
      <w:bookmarkStart w:id="3" w:name="_Toc212643909"/>
      <w:bookmarkStart w:id="4" w:name="_Toc212643979"/>
      <w:bookmarkStart w:id="5" w:name="_Toc223768927"/>
      <w:r>
        <w:rPr>
          <w:rFonts w:ascii="Arial" w:hAnsi="Arial" w:cs="Arial"/>
          <w:sz w:val="24"/>
          <w:szCs w:val="24"/>
        </w:rPr>
        <w:t>Éghajlat</w:t>
      </w:r>
      <w:bookmarkEnd w:id="3"/>
      <w:bookmarkEnd w:id="4"/>
      <w:bookmarkEnd w:id="5"/>
    </w:p>
    <w:p w:rsidR="00E77B2E" w:rsidRDefault="00E77B2E" w:rsidP="00E77B2E">
      <w:pPr>
        <w:jc w:val="both"/>
        <w:rPr>
          <w:rFonts w:ascii="Arial" w:hAnsi="Arial" w:cs="Arial"/>
          <w:sz w:val="24"/>
          <w:szCs w:val="24"/>
        </w:rPr>
      </w:pP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 xml:space="preserve">A város a mérsékleten hűvös-mérsékelten száraz éghajlati típus határán terül el. </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Az évi napsütés kevéssel haladja meg az 1950 órát; a nyári hónapokban 780-790 órán, a téli hónapokban mintegy 195 órán át süt a nap.</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 xml:space="preserve">A hőmérséklet évi középértéke kevéssel </w:t>
      </w:r>
      <w:smartTag w:uri="urn:schemas-microsoft-com:office:smarttags" w:element="metricconverter">
        <w:smartTagPr>
          <w:attr w:name="ProductID" w:val="9,8ﾰC"/>
        </w:smartTagPr>
        <w:r>
          <w:rPr>
            <w:rFonts w:ascii="Arial" w:hAnsi="Arial" w:cs="Arial"/>
            <w:sz w:val="24"/>
            <w:szCs w:val="24"/>
          </w:rPr>
          <w:t>9,8°C</w:t>
        </w:r>
      </w:smartTag>
      <w:r>
        <w:rPr>
          <w:rFonts w:ascii="Arial" w:hAnsi="Arial" w:cs="Arial"/>
          <w:sz w:val="24"/>
          <w:szCs w:val="24"/>
        </w:rPr>
        <w:t xml:space="preserve"> fölötti, a tenyészidőszaké </w:t>
      </w:r>
      <w:smartTag w:uri="urn:schemas-microsoft-com:office:smarttags" w:element="metricconverter">
        <w:smartTagPr>
          <w:attr w:name="ProductID" w:val="15,5ﾰC"/>
        </w:smartTagPr>
        <w:r>
          <w:rPr>
            <w:rFonts w:ascii="Arial" w:hAnsi="Arial" w:cs="Arial"/>
            <w:sz w:val="24"/>
            <w:szCs w:val="24"/>
          </w:rPr>
          <w:t>15,5°C</w:t>
        </w:r>
      </w:smartTag>
      <w:r>
        <w:rPr>
          <w:rFonts w:ascii="Arial" w:hAnsi="Arial" w:cs="Arial"/>
          <w:sz w:val="24"/>
          <w:szCs w:val="24"/>
        </w:rPr>
        <w:t xml:space="preserve"> és </w:t>
      </w:r>
      <w:smartTag w:uri="urn:schemas-microsoft-com:office:smarttags" w:element="metricconverter">
        <w:smartTagPr>
          <w:attr w:name="ProductID" w:val="16,0ﾰC"/>
        </w:smartTagPr>
        <w:r>
          <w:rPr>
            <w:rFonts w:ascii="Arial" w:hAnsi="Arial" w:cs="Arial"/>
            <w:sz w:val="24"/>
            <w:szCs w:val="24"/>
          </w:rPr>
          <w:t>16,0°C</w:t>
        </w:r>
      </w:smartTag>
      <w:r>
        <w:rPr>
          <w:rFonts w:ascii="Arial" w:hAnsi="Arial" w:cs="Arial"/>
          <w:sz w:val="24"/>
          <w:szCs w:val="24"/>
        </w:rPr>
        <w:t xml:space="preserve"> közötti. Évente 183-184 napon át, április 15. és október 16. között a napi középhőmérséklet több, mint </w:t>
      </w:r>
      <w:smartTag w:uri="urn:schemas-microsoft-com:office:smarttags" w:element="metricconverter">
        <w:smartTagPr>
          <w:attr w:name="ProductID" w:val="10ﾰC"/>
        </w:smartTagPr>
        <w:r>
          <w:rPr>
            <w:rFonts w:ascii="Arial" w:hAnsi="Arial" w:cs="Arial"/>
            <w:sz w:val="24"/>
            <w:szCs w:val="24"/>
          </w:rPr>
          <w:t>10°C</w:t>
        </w:r>
      </w:smartTag>
      <w:r>
        <w:rPr>
          <w:rFonts w:ascii="Arial" w:hAnsi="Arial" w:cs="Arial"/>
          <w:sz w:val="24"/>
          <w:szCs w:val="24"/>
        </w:rPr>
        <w:t xml:space="preserve">. A fagymentes időszak 195-200 nap, április 13. és </w:t>
      </w:r>
      <w:r>
        <w:rPr>
          <w:rFonts w:ascii="Arial" w:hAnsi="Arial" w:cs="Arial"/>
          <w:sz w:val="24"/>
          <w:szCs w:val="24"/>
        </w:rPr>
        <w:lastRenderedPageBreak/>
        <w:t>október 25-30. között. Az évi abszolút hőmérsékleti maximumok átlaga kevéssel meghaladja a 33,0°C-ot, a téli abszolút minimumok átlaga –15,0 és –16,0°C közé esik.</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 xml:space="preserve">Az évi csapadékösszeg </w:t>
      </w:r>
      <w:smartTag w:uri="urn:schemas-microsoft-com:office:smarttags" w:element="metricconverter">
        <w:smartTagPr>
          <w:attr w:name="ProductID" w:val="700 mm"/>
        </w:smartTagPr>
        <w:r>
          <w:rPr>
            <w:rFonts w:ascii="Arial" w:hAnsi="Arial" w:cs="Arial"/>
            <w:sz w:val="24"/>
            <w:szCs w:val="24"/>
          </w:rPr>
          <w:t>700 mm</w:t>
        </w:r>
      </w:smartTag>
      <w:r>
        <w:rPr>
          <w:rFonts w:ascii="Arial" w:hAnsi="Arial" w:cs="Arial"/>
          <w:sz w:val="24"/>
          <w:szCs w:val="24"/>
        </w:rPr>
        <w:t xml:space="preserve"> körüli, a tenyészidőszaké </w:t>
      </w:r>
      <w:smartTag w:uri="urn:schemas-microsoft-com:office:smarttags" w:element="metricconverter">
        <w:smartTagPr>
          <w:attr w:name="ProductID" w:val="440 mm"/>
        </w:smartTagPr>
        <w:r>
          <w:rPr>
            <w:rFonts w:ascii="Arial" w:hAnsi="Arial" w:cs="Arial"/>
            <w:sz w:val="24"/>
            <w:szCs w:val="24"/>
          </w:rPr>
          <w:t>440 mm</w:t>
        </w:r>
      </w:smartTag>
      <w:r>
        <w:rPr>
          <w:rFonts w:ascii="Arial" w:hAnsi="Arial" w:cs="Arial"/>
          <w:sz w:val="24"/>
          <w:szCs w:val="24"/>
        </w:rPr>
        <w:t xml:space="preserve"> körüli. A téli félévben 38 nap körüli összefüggő hótakarós időszak a valószínű, 28-</w:t>
      </w:r>
      <w:smartTag w:uri="urn:schemas-microsoft-com:office:smarttags" w:element="metricconverter">
        <w:smartTagPr>
          <w:attr w:name="ProductID" w:val="30 cm"/>
        </w:smartTagPr>
        <w:r>
          <w:rPr>
            <w:rFonts w:ascii="Arial" w:hAnsi="Arial" w:cs="Arial"/>
            <w:sz w:val="24"/>
            <w:szCs w:val="24"/>
          </w:rPr>
          <w:t>30 cm</w:t>
        </w:r>
      </w:smartTag>
      <w:r>
        <w:rPr>
          <w:rFonts w:ascii="Arial" w:hAnsi="Arial" w:cs="Arial"/>
          <w:sz w:val="24"/>
          <w:szCs w:val="24"/>
        </w:rPr>
        <w:t xml:space="preserve"> átlagos maximális hó vastagsággal.</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 xml:space="preserve">Az </w:t>
      </w:r>
      <w:proofErr w:type="spellStart"/>
      <w:r>
        <w:rPr>
          <w:rFonts w:ascii="Arial" w:hAnsi="Arial" w:cs="Arial"/>
          <w:sz w:val="24"/>
          <w:szCs w:val="24"/>
        </w:rPr>
        <w:t>ariditási</w:t>
      </w:r>
      <w:proofErr w:type="spellEnd"/>
      <w:r>
        <w:rPr>
          <w:rFonts w:ascii="Arial" w:hAnsi="Arial" w:cs="Arial"/>
          <w:sz w:val="24"/>
          <w:szCs w:val="24"/>
        </w:rPr>
        <w:t xml:space="preserve"> index értéke: 1,0.</w:t>
      </w: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A leggyakoribb szélirány az É-i, az átlagos szélsebesség kevéssel meghaladja a 1,83 m/s értéket.</w:t>
      </w:r>
    </w:p>
    <w:p w:rsidR="00E77B2E" w:rsidRDefault="00E77B2E" w:rsidP="00E77B2E">
      <w:pPr>
        <w:pStyle w:val="Cmsor3"/>
        <w:rPr>
          <w:rFonts w:ascii="Arial" w:hAnsi="Arial" w:cs="Arial"/>
          <w:sz w:val="24"/>
          <w:szCs w:val="24"/>
        </w:rPr>
      </w:pPr>
      <w:bookmarkStart w:id="6" w:name="_Toc212643910"/>
      <w:bookmarkStart w:id="7" w:name="_Toc212643980"/>
      <w:bookmarkStart w:id="8" w:name="_Toc223768928"/>
      <w:r>
        <w:rPr>
          <w:rFonts w:ascii="Arial" w:hAnsi="Arial" w:cs="Arial"/>
          <w:sz w:val="24"/>
          <w:szCs w:val="24"/>
        </w:rPr>
        <w:t>Levegőminőség</w:t>
      </w:r>
      <w:bookmarkEnd w:id="6"/>
      <w:bookmarkEnd w:id="7"/>
      <w:bookmarkEnd w:id="8"/>
      <w:r>
        <w:rPr>
          <w:rFonts w:ascii="Arial" w:hAnsi="Arial" w:cs="Arial"/>
          <w:sz w:val="24"/>
          <w:szCs w:val="24"/>
        </w:rPr>
        <w:tab/>
      </w:r>
    </w:p>
    <w:p w:rsidR="00E77B2E" w:rsidRDefault="00E77B2E" w:rsidP="00E77B2E">
      <w:pPr>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A település környezetében a légszennyezőanyag-terhelés vonatkozásában a lakosság és az intézmények hőenergia szükségletének biztosítása, illetve a közúti közlekedés okozta légszennyezőanyag kibocsátás a meghatározó. A forgalomból származó légszennyező anyagok a forgalommal arányosan képződnek, ezért a maximális terhelés az idegenforgalmi időszakban (tavasztól őszig) jelentkezik. A gázfűtésre való átállást követően a lakossági fűtésből származó légszennyezés mértéke is erősen lecsökkent és töredéke a közlekedési emissziónak. Tekintettel arra, hogy a vizsgált területen elsősorban a szolgáltatás jellegű tevékenységek a jelentősek, az ipari eredetű légszennyezőanyag kibocsátás nem jellemző.</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Hévíz területén található légszennyező pontforrások kibocsátása:</w:t>
      </w:r>
    </w:p>
    <w:p w:rsidR="00E77B2E" w:rsidRDefault="00E77B2E" w:rsidP="00E77B2E">
      <w:pPr>
        <w:jc w:val="both"/>
        <w:rPr>
          <w:rFonts w:ascii="Arial" w:hAnsi="Arial" w:cs="Arial"/>
          <w:sz w:val="24"/>
          <w:szCs w:val="24"/>
        </w:rPr>
      </w:pPr>
    </w:p>
    <w:tbl>
      <w:tblPr>
        <w:tblW w:w="0" w:type="auto"/>
        <w:tblInd w:w="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1"/>
        <w:gridCol w:w="919"/>
        <w:gridCol w:w="1030"/>
        <w:gridCol w:w="1030"/>
        <w:gridCol w:w="1030"/>
        <w:gridCol w:w="1030"/>
        <w:tblGridChange w:id="9">
          <w:tblGrid>
            <w:gridCol w:w="1541"/>
            <w:gridCol w:w="919"/>
            <w:gridCol w:w="1030"/>
            <w:gridCol w:w="1030"/>
            <w:gridCol w:w="1030"/>
            <w:gridCol w:w="1030"/>
          </w:tblGrid>
        </w:tblGridChange>
      </w:tblGrid>
      <w:tr w:rsidR="00E77B2E" w:rsidTr="00A25312">
        <w:trPr>
          <w:trHeight w:val="255"/>
        </w:trPr>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jc w:val="both"/>
              <w:rPr>
                <w:rFonts w:ascii="Arial" w:hAnsi="Arial" w:cs="Arial"/>
              </w:rPr>
            </w:pPr>
          </w:p>
        </w:tc>
        <w:tc>
          <w:tcPr>
            <w:tcW w:w="0" w:type="auto"/>
            <w:gridSpan w:val="5"/>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jc w:val="both"/>
              <w:rPr>
                <w:rFonts w:ascii="Arial" w:hAnsi="Arial" w:cs="Arial"/>
              </w:rPr>
            </w:pPr>
            <w:r>
              <w:rPr>
                <w:rFonts w:ascii="Arial" w:hAnsi="Arial" w:cs="Arial"/>
              </w:rPr>
              <w:t>Kibocsátott légszennyező anyag (kg/év)</w:t>
            </w:r>
          </w:p>
        </w:tc>
      </w:tr>
      <w:tr w:rsidR="00E77B2E" w:rsidTr="00A25312">
        <w:trPr>
          <w:trHeight w:val="255"/>
        </w:trPr>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rPr>
                <w:rFonts w:ascii="Arial" w:hAnsi="Arial" w:cs="Arial"/>
              </w:rPr>
            </w:pPr>
            <w:r>
              <w:rPr>
                <w:rFonts w:ascii="Arial" w:hAnsi="Arial" w:cs="Arial"/>
              </w:rPr>
              <w:t>2006.</w:t>
            </w:r>
          </w:p>
        </w:tc>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rPr>
                <w:rFonts w:ascii="Arial" w:hAnsi="Arial" w:cs="Arial"/>
              </w:rPr>
            </w:pPr>
            <w:r>
              <w:rPr>
                <w:rFonts w:ascii="Arial" w:hAnsi="Arial" w:cs="Arial"/>
              </w:rPr>
              <w:t>2007.</w:t>
            </w:r>
          </w:p>
        </w:tc>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rPr>
                <w:rFonts w:ascii="Arial" w:hAnsi="Arial" w:cs="Arial"/>
              </w:rPr>
            </w:pPr>
            <w:r>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rPr>
                <w:rFonts w:ascii="Arial" w:hAnsi="Arial" w:cs="Arial"/>
              </w:rPr>
            </w:pPr>
            <w:r>
              <w:rPr>
                <w:rFonts w:ascii="Arial" w:hAnsi="Arial" w:cs="Arial"/>
              </w:rPr>
              <w:t>2009.</w:t>
            </w:r>
          </w:p>
        </w:tc>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rPr>
                <w:rFonts w:ascii="Arial" w:hAnsi="Arial" w:cs="Arial"/>
              </w:rPr>
            </w:pPr>
            <w:r>
              <w:rPr>
                <w:rFonts w:ascii="Arial" w:hAnsi="Arial" w:cs="Arial"/>
              </w:rPr>
              <w:t>2010.</w:t>
            </w:r>
          </w:p>
        </w:tc>
      </w:tr>
      <w:tr w:rsidR="00E77B2E" w:rsidTr="00A25312">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Kén-dioxid</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24,57</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22,26</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48,83</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69,91</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31,51</w:t>
            </w:r>
          </w:p>
        </w:tc>
      </w:tr>
      <w:tr w:rsidR="00E77B2E" w:rsidTr="00A25312">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Szén-monoxid</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822,64</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1 547,76</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1 916,24</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2 007,70</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944,93</w:t>
            </w:r>
          </w:p>
        </w:tc>
      </w:tr>
      <w:tr w:rsidR="00E77B2E" w:rsidTr="00A25312">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Nitrogén-oxidok</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4 901,54</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9 415,14</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10 857,77</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13 959,06</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11 782,83</w:t>
            </w:r>
          </w:p>
        </w:tc>
      </w:tr>
      <w:tr w:rsidR="00E77B2E" w:rsidTr="00A25312">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Szilárd anyag</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8,08</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7,32</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13,62</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14,62</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8,35</w:t>
            </w:r>
          </w:p>
        </w:tc>
      </w:tr>
      <w:tr w:rsidR="00E77B2E" w:rsidTr="00A25312">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Összesen:</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5 756,83</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10 992,48</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12 836,47</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16 051,29</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12 767,62</w:t>
            </w:r>
          </w:p>
        </w:tc>
      </w:tr>
    </w:tbl>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A kibocsátott légszennyező anyagok között nehézfémek, illékony szerves oldószerek és egyéb anyagok nem találhatók.</w:t>
      </w:r>
    </w:p>
    <w:p w:rsidR="00E77B2E" w:rsidRDefault="00E77B2E" w:rsidP="00E77B2E">
      <w:pPr>
        <w:jc w:val="both"/>
        <w:rPr>
          <w:sz w:val="24"/>
          <w:szCs w:val="24"/>
        </w:rPr>
      </w:pPr>
    </w:p>
    <w:p w:rsidR="00E77B2E" w:rsidRDefault="00E77B2E" w:rsidP="00E77B2E">
      <w:pPr>
        <w:jc w:val="both"/>
        <w:rPr>
          <w:rFonts w:ascii="Arial" w:hAnsi="Arial" w:cs="Arial"/>
          <w:sz w:val="24"/>
          <w:szCs w:val="24"/>
        </w:rPr>
      </w:pPr>
      <w:r>
        <w:rPr>
          <w:rFonts w:ascii="Arial" w:hAnsi="Arial" w:cs="Arial"/>
          <w:sz w:val="24"/>
          <w:szCs w:val="24"/>
        </w:rPr>
        <w:t>A szén-dioxid kibocsátás alakulása</w:t>
      </w:r>
    </w:p>
    <w:tbl>
      <w:tblPr>
        <w:tblW w:w="0" w:type="auto"/>
        <w:tblInd w:w="1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
        <w:gridCol w:w="919"/>
        <w:gridCol w:w="1030"/>
        <w:gridCol w:w="1030"/>
        <w:gridCol w:w="919"/>
        <w:tblGridChange w:id="10">
          <w:tblGrid>
            <w:gridCol w:w="919"/>
            <w:gridCol w:w="919"/>
            <w:gridCol w:w="1030"/>
            <w:gridCol w:w="1030"/>
            <w:gridCol w:w="919"/>
          </w:tblGrid>
        </w:tblGridChange>
      </w:tblGrid>
      <w:tr w:rsidR="00E77B2E" w:rsidTr="00A25312">
        <w:trPr>
          <w:trHeight w:val="255"/>
        </w:trPr>
        <w:tc>
          <w:tcPr>
            <w:tcW w:w="0" w:type="auto"/>
            <w:gridSpan w:val="5"/>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jc w:val="both"/>
              <w:rPr>
                <w:rFonts w:ascii="Arial" w:hAnsi="Arial" w:cs="Arial"/>
              </w:rPr>
            </w:pPr>
            <w:r>
              <w:rPr>
                <w:rFonts w:ascii="Arial" w:hAnsi="Arial" w:cs="Arial"/>
              </w:rPr>
              <w:t>Kibocsátott légszennyező anyag (t/év)</w:t>
            </w:r>
          </w:p>
        </w:tc>
      </w:tr>
      <w:tr w:rsidR="00E77B2E" w:rsidTr="00A25312">
        <w:trPr>
          <w:trHeight w:val="255"/>
        </w:trPr>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jc w:val="both"/>
              <w:rPr>
                <w:rFonts w:ascii="Arial" w:hAnsi="Arial" w:cs="Arial"/>
              </w:rPr>
            </w:pPr>
            <w:r>
              <w:rPr>
                <w:rFonts w:ascii="Arial" w:hAnsi="Arial" w:cs="Arial"/>
              </w:rPr>
              <w:t>2006.</w:t>
            </w:r>
          </w:p>
        </w:tc>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jc w:val="both"/>
              <w:rPr>
                <w:rFonts w:ascii="Arial" w:hAnsi="Arial" w:cs="Arial"/>
              </w:rPr>
            </w:pPr>
            <w:r>
              <w:rPr>
                <w:rFonts w:ascii="Arial" w:hAnsi="Arial" w:cs="Arial"/>
              </w:rPr>
              <w:t>2007.</w:t>
            </w:r>
          </w:p>
        </w:tc>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jc w:val="both"/>
              <w:rPr>
                <w:rFonts w:ascii="Arial" w:hAnsi="Arial" w:cs="Arial"/>
              </w:rPr>
            </w:pPr>
            <w:r>
              <w:rPr>
                <w:rFonts w:ascii="Arial" w:hAnsi="Arial" w:cs="Arial"/>
              </w:rPr>
              <w:t>2008.</w:t>
            </w:r>
          </w:p>
        </w:tc>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jc w:val="both"/>
              <w:rPr>
                <w:rFonts w:ascii="Arial" w:hAnsi="Arial" w:cs="Arial"/>
              </w:rPr>
            </w:pPr>
            <w:r>
              <w:rPr>
                <w:rFonts w:ascii="Arial" w:hAnsi="Arial" w:cs="Arial"/>
              </w:rPr>
              <w:t>2009.</w:t>
            </w:r>
          </w:p>
        </w:tc>
        <w:tc>
          <w:tcPr>
            <w:tcW w:w="0" w:type="auto"/>
            <w:tcBorders>
              <w:top w:val="single" w:sz="4" w:space="0" w:color="auto"/>
              <w:left w:val="single" w:sz="4" w:space="0" w:color="auto"/>
              <w:bottom w:val="single" w:sz="4" w:space="0" w:color="auto"/>
              <w:right w:val="single" w:sz="4" w:space="0" w:color="auto"/>
            </w:tcBorders>
            <w:shd w:val="pct25" w:color="auto" w:fill="auto"/>
            <w:noWrap/>
            <w:vAlign w:val="bottom"/>
          </w:tcPr>
          <w:p w:rsidR="00E77B2E" w:rsidRDefault="00E77B2E" w:rsidP="00A25312">
            <w:pPr>
              <w:jc w:val="both"/>
              <w:rPr>
                <w:rFonts w:ascii="Arial" w:hAnsi="Arial" w:cs="Arial"/>
              </w:rPr>
            </w:pPr>
            <w:r>
              <w:rPr>
                <w:rFonts w:ascii="Arial" w:hAnsi="Arial" w:cs="Arial"/>
              </w:rPr>
              <w:t>2010.</w:t>
            </w:r>
          </w:p>
        </w:tc>
      </w:tr>
      <w:tr w:rsidR="00E77B2E" w:rsidTr="00A25312">
        <w:trPr>
          <w:trHeight w:val="255"/>
        </w:trPr>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5 811,03</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8 932,26</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11 336,37</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10 424,21</w:t>
            </w:r>
          </w:p>
        </w:tc>
        <w:tc>
          <w:tcPr>
            <w:tcW w:w="0" w:type="auto"/>
            <w:tcBorders>
              <w:top w:val="single" w:sz="4" w:space="0" w:color="auto"/>
              <w:left w:val="single" w:sz="4" w:space="0" w:color="auto"/>
              <w:bottom w:val="single" w:sz="4" w:space="0" w:color="auto"/>
              <w:right w:val="single" w:sz="4" w:space="0" w:color="auto"/>
            </w:tcBorders>
            <w:noWrap/>
            <w:vAlign w:val="bottom"/>
          </w:tcPr>
          <w:p w:rsidR="00E77B2E" w:rsidRDefault="00E77B2E" w:rsidP="00A25312">
            <w:pPr>
              <w:jc w:val="both"/>
              <w:rPr>
                <w:rFonts w:ascii="Arial" w:hAnsi="Arial" w:cs="Arial"/>
              </w:rPr>
            </w:pPr>
            <w:r>
              <w:rPr>
                <w:rFonts w:ascii="Arial" w:hAnsi="Arial" w:cs="Arial"/>
              </w:rPr>
              <w:t>6 264,93</w:t>
            </w:r>
          </w:p>
        </w:tc>
      </w:tr>
    </w:tbl>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légszennyezőanyag kibocsátás a hasonló nagyságú városokhoz viszonyítva alacsony. A településen jelentős ipari, mezőgazdasági légszennyezőanyag kibocsátó nem található. A légszennyező pontforrások üzemeltetői elsősorban a vendéglátás, turisztika, szállásadás és kereskedelem ágazathoz kapcsolódnak. A közeljövőben az üzemeltetők körében, a kibocsátott légszennyező anyagok fajtáiban és mennyiségükben jelentős változás nem várható. </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Ezenkívül a helyhez kötött légszennyező pontforrások tekintetében a városban az energiatermeléshez, fűtési technológiákhoz kapcsolódó légszennyező anyag kibocsátásairól áll rendelkezésre adat a következő helyszíneken: </w:t>
      </w:r>
    </w:p>
    <w:p w:rsidR="00E77B2E" w:rsidRDefault="00E77B2E" w:rsidP="00E77B2E">
      <w:pPr>
        <w:jc w:val="both"/>
        <w:rPr>
          <w:rFonts w:ascii="Arial" w:hAnsi="Arial" w:cs="Arial"/>
          <w:sz w:val="24"/>
          <w:szCs w:val="24"/>
        </w:rPr>
      </w:pPr>
      <w:r>
        <w:rPr>
          <w:rFonts w:ascii="Arial" w:hAnsi="Arial" w:cs="Arial"/>
          <w:sz w:val="24"/>
          <w:szCs w:val="24"/>
        </w:rPr>
        <w:t xml:space="preserve"> </w:t>
      </w:r>
    </w:p>
    <w:p w:rsidR="00E77B2E" w:rsidRDefault="00E77B2E" w:rsidP="00E77B2E">
      <w:pPr>
        <w:numPr>
          <w:ilvl w:val="0"/>
          <w:numId w:val="1"/>
        </w:numPr>
        <w:jc w:val="both"/>
        <w:rPr>
          <w:rFonts w:ascii="Arial" w:hAnsi="Arial" w:cs="Arial"/>
          <w:sz w:val="24"/>
          <w:szCs w:val="24"/>
        </w:rPr>
      </w:pPr>
      <w:r>
        <w:rPr>
          <w:rFonts w:ascii="Arial" w:hAnsi="Arial" w:cs="Arial"/>
          <w:sz w:val="24"/>
          <w:szCs w:val="24"/>
        </w:rPr>
        <w:lastRenderedPageBreak/>
        <w:t xml:space="preserve">Dr. </w:t>
      </w:r>
      <w:proofErr w:type="spellStart"/>
      <w:r>
        <w:rPr>
          <w:rFonts w:ascii="Arial" w:hAnsi="Arial" w:cs="Arial"/>
          <w:sz w:val="24"/>
          <w:szCs w:val="24"/>
        </w:rPr>
        <w:t>Schulhof</w:t>
      </w:r>
      <w:proofErr w:type="spellEnd"/>
      <w:r>
        <w:rPr>
          <w:rFonts w:ascii="Arial" w:hAnsi="Arial" w:cs="Arial"/>
          <w:sz w:val="24"/>
          <w:szCs w:val="24"/>
        </w:rPr>
        <w:t xml:space="preserve"> Vilmos sétány 1. szám alatti kórház (P2, P3, P4, P5, P6, P7 jelű kazánkémények) </w:t>
      </w:r>
    </w:p>
    <w:p w:rsidR="00E77B2E" w:rsidRDefault="00E77B2E" w:rsidP="00E77B2E">
      <w:pPr>
        <w:numPr>
          <w:ilvl w:val="0"/>
          <w:numId w:val="1"/>
        </w:numPr>
        <w:jc w:val="both"/>
        <w:rPr>
          <w:rFonts w:ascii="Arial" w:hAnsi="Arial" w:cs="Arial"/>
          <w:sz w:val="24"/>
          <w:szCs w:val="24"/>
        </w:rPr>
      </w:pPr>
      <w:r>
        <w:rPr>
          <w:rFonts w:ascii="Arial" w:hAnsi="Arial" w:cs="Arial"/>
          <w:sz w:val="24"/>
          <w:szCs w:val="24"/>
        </w:rPr>
        <w:t xml:space="preserve">Kossuth L. u. 7/a. szám alatti kórház (P1-P14 jelű </w:t>
      </w:r>
      <w:proofErr w:type="gramStart"/>
      <w:r>
        <w:rPr>
          <w:rFonts w:ascii="Arial" w:hAnsi="Arial" w:cs="Arial"/>
          <w:sz w:val="24"/>
          <w:szCs w:val="24"/>
        </w:rPr>
        <w:t>kazánkémények )</w:t>
      </w:r>
      <w:proofErr w:type="gramEnd"/>
    </w:p>
    <w:p w:rsidR="00E77B2E" w:rsidRDefault="00E77B2E" w:rsidP="00E77B2E">
      <w:pPr>
        <w:numPr>
          <w:ilvl w:val="0"/>
          <w:numId w:val="1"/>
        </w:numPr>
        <w:jc w:val="both"/>
        <w:rPr>
          <w:rFonts w:ascii="Arial" w:hAnsi="Arial" w:cs="Arial"/>
          <w:sz w:val="24"/>
          <w:szCs w:val="24"/>
        </w:rPr>
      </w:pPr>
      <w:r>
        <w:rPr>
          <w:rFonts w:ascii="Arial" w:hAnsi="Arial" w:cs="Arial"/>
          <w:sz w:val="24"/>
          <w:szCs w:val="24"/>
        </w:rPr>
        <w:t>Vörösmarty u. 91. szám alatti hotel (P1, P2, P3, P4 kazánkémények)</w:t>
      </w:r>
    </w:p>
    <w:p w:rsidR="00E77B2E" w:rsidRDefault="00E77B2E" w:rsidP="00E77B2E">
      <w:pPr>
        <w:keepNext/>
        <w:widowControl w:val="0"/>
        <w:numPr>
          <w:ilvl w:val="0"/>
          <w:numId w:val="1"/>
        </w:numPr>
        <w:jc w:val="both"/>
        <w:rPr>
          <w:rFonts w:ascii="Arial" w:hAnsi="Arial" w:cs="Arial"/>
          <w:sz w:val="24"/>
          <w:szCs w:val="24"/>
        </w:rPr>
      </w:pPr>
      <w:r>
        <w:rPr>
          <w:rFonts w:ascii="Arial" w:hAnsi="Arial" w:cs="Arial"/>
          <w:sz w:val="24"/>
          <w:szCs w:val="24"/>
        </w:rPr>
        <w:t>Ady E. u. 31. szám alatti rehabilitációs intézet (P1, P2, P3 kazánkémények)</w:t>
      </w:r>
    </w:p>
    <w:p w:rsidR="00E77B2E" w:rsidRDefault="00E77B2E" w:rsidP="00E77B2E">
      <w:pPr>
        <w:keepNext/>
        <w:widowControl w:val="0"/>
        <w:numPr>
          <w:ilvl w:val="0"/>
          <w:numId w:val="1"/>
        </w:numPr>
        <w:jc w:val="both"/>
        <w:rPr>
          <w:rFonts w:ascii="Arial" w:hAnsi="Arial" w:cs="Arial"/>
          <w:sz w:val="24"/>
          <w:szCs w:val="24"/>
        </w:rPr>
      </w:pPr>
      <w:r>
        <w:rPr>
          <w:rFonts w:ascii="Arial" w:hAnsi="Arial" w:cs="Arial"/>
          <w:sz w:val="24"/>
          <w:szCs w:val="24"/>
        </w:rPr>
        <w:t>Erzsébet királyné u. 1-3. szám alatti rehabilitációs intézet (P1 kazánkémény)</w:t>
      </w:r>
    </w:p>
    <w:p w:rsidR="00E77B2E" w:rsidRDefault="00E77B2E" w:rsidP="00E77B2E">
      <w:pPr>
        <w:keepNext/>
        <w:widowControl w:val="0"/>
        <w:numPr>
          <w:ilvl w:val="0"/>
          <w:numId w:val="1"/>
        </w:numPr>
        <w:jc w:val="both"/>
        <w:rPr>
          <w:rFonts w:ascii="Arial" w:hAnsi="Arial" w:cs="Arial"/>
          <w:sz w:val="24"/>
          <w:szCs w:val="24"/>
        </w:rPr>
      </w:pPr>
      <w:r>
        <w:rPr>
          <w:rFonts w:ascii="Arial" w:hAnsi="Arial" w:cs="Arial"/>
          <w:sz w:val="24"/>
          <w:szCs w:val="24"/>
        </w:rPr>
        <w:t>Kossuth L. u. 9-11. szám alatti hotel (P1, P2, P3 kazánkémények)</w:t>
      </w:r>
    </w:p>
    <w:p w:rsidR="00E77B2E" w:rsidRDefault="00E77B2E" w:rsidP="00E77B2E">
      <w:pPr>
        <w:keepNext/>
        <w:widowControl w:val="0"/>
        <w:numPr>
          <w:ilvl w:val="0"/>
          <w:numId w:val="1"/>
        </w:numPr>
        <w:jc w:val="both"/>
        <w:rPr>
          <w:rFonts w:ascii="Arial" w:hAnsi="Arial" w:cs="Arial"/>
          <w:sz w:val="24"/>
          <w:szCs w:val="24"/>
        </w:rPr>
      </w:pPr>
      <w:r>
        <w:rPr>
          <w:rFonts w:ascii="Arial" w:hAnsi="Arial" w:cs="Arial"/>
          <w:sz w:val="24"/>
          <w:szCs w:val="24"/>
        </w:rPr>
        <w:t>Kossuth L. u. 13-15. szám alatti hotel (P1, P2, P3 kazánkémények)</w:t>
      </w:r>
    </w:p>
    <w:p w:rsidR="00E77B2E" w:rsidRDefault="00E77B2E" w:rsidP="00E77B2E">
      <w:pPr>
        <w:keepNext/>
        <w:widowControl w:val="0"/>
        <w:numPr>
          <w:ilvl w:val="0"/>
          <w:numId w:val="1"/>
        </w:numPr>
        <w:jc w:val="both"/>
        <w:rPr>
          <w:rFonts w:ascii="Arial" w:hAnsi="Arial" w:cs="Arial"/>
          <w:sz w:val="24"/>
          <w:szCs w:val="24"/>
        </w:rPr>
      </w:pPr>
      <w:r>
        <w:rPr>
          <w:rFonts w:ascii="Arial" w:hAnsi="Arial" w:cs="Arial"/>
          <w:sz w:val="24"/>
          <w:szCs w:val="24"/>
        </w:rPr>
        <w:t xml:space="preserve">Park u. 10-12. szám alatti </w:t>
      </w:r>
      <w:proofErr w:type="spellStart"/>
      <w:r>
        <w:rPr>
          <w:rFonts w:ascii="Arial" w:hAnsi="Arial" w:cs="Arial"/>
          <w:sz w:val="24"/>
          <w:szCs w:val="24"/>
        </w:rPr>
        <w:t>gyógyház</w:t>
      </w:r>
      <w:proofErr w:type="spellEnd"/>
      <w:r>
        <w:rPr>
          <w:rFonts w:ascii="Arial" w:hAnsi="Arial" w:cs="Arial"/>
          <w:sz w:val="24"/>
          <w:szCs w:val="24"/>
        </w:rPr>
        <w:t xml:space="preserve"> (P1, P2 kazánkémények)</w:t>
      </w:r>
    </w:p>
    <w:p w:rsidR="00E77B2E" w:rsidRDefault="00E77B2E" w:rsidP="00E77B2E">
      <w:pPr>
        <w:keepNext/>
        <w:widowControl w:val="0"/>
        <w:numPr>
          <w:ilvl w:val="0"/>
          <w:numId w:val="1"/>
        </w:numPr>
        <w:jc w:val="both"/>
        <w:rPr>
          <w:rFonts w:ascii="Arial" w:hAnsi="Arial" w:cs="Arial"/>
          <w:sz w:val="24"/>
          <w:szCs w:val="24"/>
        </w:rPr>
      </w:pPr>
      <w:r>
        <w:rPr>
          <w:rFonts w:ascii="Arial" w:hAnsi="Arial" w:cs="Arial"/>
          <w:sz w:val="24"/>
          <w:szCs w:val="24"/>
        </w:rPr>
        <w:t>Jókai u. 3. szám alatti hotel (P1, P2, P3 kazánkémények)</w:t>
      </w:r>
    </w:p>
    <w:p w:rsidR="00E77B2E" w:rsidRDefault="00E77B2E" w:rsidP="00E77B2E">
      <w:pPr>
        <w:keepNext/>
        <w:widowControl w:val="0"/>
        <w:numPr>
          <w:ilvl w:val="0"/>
          <w:numId w:val="1"/>
        </w:numPr>
        <w:jc w:val="both"/>
        <w:rPr>
          <w:rFonts w:ascii="Arial" w:hAnsi="Arial" w:cs="Arial"/>
          <w:sz w:val="24"/>
          <w:szCs w:val="24"/>
        </w:rPr>
      </w:pPr>
      <w:r>
        <w:rPr>
          <w:rFonts w:ascii="Arial" w:hAnsi="Arial" w:cs="Arial"/>
          <w:sz w:val="24"/>
          <w:szCs w:val="24"/>
        </w:rPr>
        <w:t>Lótuszvirág u. 1. szám alatti szálloda (P1, P2, P3 kazánkémények)</w:t>
      </w:r>
    </w:p>
    <w:p w:rsidR="00E77B2E" w:rsidRDefault="00E77B2E" w:rsidP="00E77B2E">
      <w:pPr>
        <w:keepNext/>
        <w:widowControl w:val="0"/>
        <w:numPr>
          <w:ilvl w:val="0"/>
          <w:numId w:val="1"/>
        </w:numPr>
        <w:jc w:val="both"/>
        <w:rPr>
          <w:rFonts w:ascii="Arial" w:hAnsi="Arial" w:cs="Arial"/>
          <w:sz w:val="24"/>
          <w:szCs w:val="24"/>
        </w:rPr>
      </w:pPr>
      <w:r>
        <w:rPr>
          <w:rFonts w:ascii="Arial" w:hAnsi="Arial" w:cs="Arial"/>
          <w:sz w:val="24"/>
          <w:szCs w:val="24"/>
        </w:rPr>
        <w:t>Kossuth L. u. 76. szám alatti szálloda (P1, P2 kazánkémények)</w:t>
      </w:r>
    </w:p>
    <w:p w:rsidR="00E77B2E" w:rsidRDefault="00E77B2E" w:rsidP="00E77B2E">
      <w:pPr>
        <w:ind w:left="720"/>
        <w:jc w:val="both"/>
        <w:rPr>
          <w:rFonts w:ascii="Arial" w:hAnsi="Arial" w:cs="Arial"/>
          <w:sz w:val="24"/>
          <w:szCs w:val="24"/>
        </w:rPr>
      </w:pPr>
    </w:p>
    <w:p w:rsidR="00E77B2E" w:rsidRDefault="00E77B2E" w:rsidP="00E77B2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1966"/>
        <w:gridCol w:w="2099"/>
        <w:gridCol w:w="1994"/>
      </w:tblGrid>
      <w:tr w:rsidR="00E77B2E" w:rsidTr="00A25312">
        <w:tc>
          <w:tcPr>
            <w:tcW w:w="3085" w:type="dxa"/>
            <w:tcBorders>
              <w:top w:val="single" w:sz="4" w:space="0" w:color="auto"/>
              <w:left w:val="single" w:sz="4" w:space="0" w:color="auto"/>
              <w:bottom w:val="single" w:sz="4" w:space="0" w:color="auto"/>
              <w:right w:val="single" w:sz="4" w:space="0" w:color="auto"/>
            </w:tcBorders>
            <w:shd w:val="clear" w:color="auto" w:fill="CCCCCC"/>
          </w:tcPr>
          <w:p w:rsidR="00E77B2E" w:rsidRDefault="00E77B2E" w:rsidP="00A25312">
            <w:pPr>
              <w:jc w:val="center"/>
              <w:rPr>
                <w:rFonts w:ascii="Arial" w:hAnsi="Arial" w:cs="Arial"/>
                <w:b/>
                <w:sz w:val="24"/>
                <w:szCs w:val="24"/>
              </w:rPr>
            </w:pPr>
            <w:r>
              <w:rPr>
                <w:rFonts w:ascii="Arial" w:hAnsi="Arial" w:cs="Arial"/>
                <w:b/>
                <w:sz w:val="24"/>
                <w:szCs w:val="24"/>
              </w:rPr>
              <w:t>Kibocsátott anyag</w:t>
            </w:r>
          </w:p>
        </w:tc>
        <w:tc>
          <w:tcPr>
            <w:tcW w:w="1985" w:type="dxa"/>
            <w:tcBorders>
              <w:top w:val="single" w:sz="4" w:space="0" w:color="auto"/>
              <w:left w:val="single" w:sz="4" w:space="0" w:color="auto"/>
              <w:bottom w:val="single" w:sz="4" w:space="0" w:color="auto"/>
              <w:right w:val="single" w:sz="4" w:space="0" w:color="auto"/>
            </w:tcBorders>
            <w:shd w:val="clear" w:color="auto" w:fill="CCCCCC"/>
          </w:tcPr>
          <w:p w:rsidR="00E77B2E" w:rsidRDefault="00E77B2E" w:rsidP="00A25312">
            <w:pPr>
              <w:jc w:val="center"/>
              <w:rPr>
                <w:rFonts w:ascii="Arial" w:hAnsi="Arial" w:cs="Arial"/>
                <w:b/>
                <w:sz w:val="24"/>
                <w:szCs w:val="24"/>
              </w:rPr>
            </w:pPr>
            <w:r>
              <w:rPr>
                <w:rFonts w:ascii="Arial" w:hAnsi="Arial" w:cs="Arial"/>
                <w:b/>
                <w:sz w:val="24"/>
                <w:szCs w:val="24"/>
              </w:rPr>
              <w:t>Kibocsátott éves mennyiség 2005. évben (kg)</w:t>
            </w:r>
          </w:p>
        </w:tc>
        <w:tc>
          <w:tcPr>
            <w:tcW w:w="2126" w:type="dxa"/>
            <w:tcBorders>
              <w:top w:val="single" w:sz="4" w:space="0" w:color="auto"/>
              <w:left w:val="single" w:sz="4" w:space="0" w:color="auto"/>
              <w:bottom w:val="single" w:sz="4" w:space="0" w:color="auto"/>
              <w:right w:val="single" w:sz="4" w:space="0" w:color="auto"/>
            </w:tcBorders>
            <w:shd w:val="clear" w:color="auto" w:fill="CCCCCC"/>
          </w:tcPr>
          <w:p w:rsidR="00E77B2E" w:rsidRDefault="00E77B2E" w:rsidP="00A25312">
            <w:pPr>
              <w:jc w:val="center"/>
              <w:rPr>
                <w:rFonts w:ascii="Arial" w:hAnsi="Arial" w:cs="Arial"/>
                <w:b/>
                <w:sz w:val="24"/>
                <w:szCs w:val="24"/>
              </w:rPr>
            </w:pPr>
            <w:r>
              <w:rPr>
                <w:rFonts w:ascii="Arial" w:hAnsi="Arial" w:cs="Arial"/>
                <w:b/>
                <w:sz w:val="24"/>
                <w:szCs w:val="24"/>
              </w:rPr>
              <w:t>Kibocsátott éves mennyiség 2006. évben (kg)</w:t>
            </w:r>
          </w:p>
        </w:tc>
        <w:tc>
          <w:tcPr>
            <w:tcW w:w="2015" w:type="dxa"/>
            <w:tcBorders>
              <w:top w:val="single" w:sz="4" w:space="0" w:color="auto"/>
              <w:left w:val="single" w:sz="4" w:space="0" w:color="auto"/>
              <w:bottom w:val="single" w:sz="4" w:space="0" w:color="auto"/>
              <w:right w:val="single" w:sz="4" w:space="0" w:color="auto"/>
            </w:tcBorders>
            <w:shd w:val="clear" w:color="auto" w:fill="CCCCCC"/>
          </w:tcPr>
          <w:p w:rsidR="00E77B2E" w:rsidRDefault="00E77B2E" w:rsidP="00A25312">
            <w:pPr>
              <w:jc w:val="center"/>
              <w:rPr>
                <w:rFonts w:ascii="Arial" w:hAnsi="Arial" w:cs="Arial"/>
                <w:b/>
                <w:sz w:val="24"/>
                <w:szCs w:val="24"/>
              </w:rPr>
            </w:pPr>
            <w:r>
              <w:rPr>
                <w:rFonts w:ascii="Arial" w:hAnsi="Arial" w:cs="Arial"/>
                <w:b/>
                <w:sz w:val="24"/>
                <w:szCs w:val="24"/>
              </w:rPr>
              <w:t>Kibocsátott éves mennyiség 2007. évben (kg)</w:t>
            </w:r>
          </w:p>
        </w:tc>
      </w:tr>
      <w:tr w:rsidR="00E77B2E" w:rsidTr="00A25312">
        <w:tc>
          <w:tcPr>
            <w:tcW w:w="3085" w:type="dxa"/>
            <w:tcBorders>
              <w:top w:val="single" w:sz="4" w:space="0" w:color="auto"/>
              <w:left w:val="single" w:sz="4" w:space="0" w:color="auto"/>
              <w:bottom w:val="single" w:sz="4" w:space="0" w:color="auto"/>
              <w:right w:val="single" w:sz="4" w:space="0" w:color="auto"/>
            </w:tcBorders>
          </w:tcPr>
          <w:p w:rsidR="00E77B2E" w:rsidRDefault="00E77B2E" w:rsidP="00A25312">
            <w:pPr>
              <w:rPr>
                <w:rFonts w:ascii="Arial" w:hAnsi="Arial" w:cs="Arial"/>
                <w:sz w:val="24"/>
                <w:szCs w:val="24"/>
              </w:rPr>
            </w:pPr>
            <w:r>
              <w:rPr>
                <w:rFonts w:ascii="Arial" w:hAnsi="Arial" w:cs="Arial"/>
                <w:sz w:val="24"/>
                <w:szCs w:val="24"/>
              </w:rPr>
              <w:t>Kén-oxidok (SO</w:t>
            </w:r>
            <w:r>
              <w:rPr>
                <w:rFonts w:ascii="Arial" w:hAnsi="Arial" w:cs="Arial"/>
                <w:sz w:val="24"/>
                <w:szCs w:val="24"/>
                <w:vertAlign w:val="subscript"/>
              </w:rPr>
              <w:t>2</w:t>
            </w:r>
            <w:r>
              <w:rPr>
                <w:rFonts w:ascii="Arial" w:hAnsi="Arial" w:cs="Arial"/>
                <w:sz w:val="24"/>
                <w:szCs w:val="24"/>
              </w:rPr>
              <w:t xml:space="preserve"> és SO</w:t>
            </w:r>
            <w:r>
              <w:rPr>
                <w:rFonts w:ascii="Arial" w:hAnsi="Arial" w:cs="Arial"/>
                <w:sz w:val="24"/>
                <w:szCs w:val="24"/>
                <w:vertAlign w:val="subscript"/>
              </w:rPr>
              <w:t>3</w:t>
            </w:r>
            <w:r>
              <w:rPr>
                <w:rFonts w:ascii="Arial" w:hAnsi="Arial" w:cs="Arial"/>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14,33</w:t>
            </w:r>
          </w:p>
        </w:tc>
        <w:tc>
          <w:tcPr>
            <w:tcW w:w="2126"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0,01</w:t>
            </w:r>
          </w:p>
        </w:tc>
        <w:tc>
          <w:tcPr>
            <w:tcW w:w="2015"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0,00</w:t>
            </w:r>
          </w:p>
        </w:tc>
      </w:tr>
      <w:tr w:rsidR="00E77B2E" w:rsidTr="00A25312">
        <w:tc>
          <w:tcPr>
            <w:tcW w:w="3085" w:type="dxa"/>
            <w:tcBorders>
              <w:top w:val="single" w:sz="4" w:space="0" w:color="auto"/>
              <w:left w:val="single" w:sz="4" w:space="0" w:color="auto"/>
              <w:bottom w:val="single" w:sz="4" w:space="0" w:color="auto"/>
              <w:right w:val="single" w:sz="4" w:space="0" w:color="auto"/>
            </w:tcBorders>
          </w:tcPr>
          <w:p w:rsidR="00E77B2E" w:rsidRDefault="00E77B2E" w:rsidP="00A25312">
            <w:pPr>
              <w:rPr>
                <w:rFonts w:ascii="Arial" w:hAnsi="Arial" w:cs="Arial"/>
                <w:sz w:val="24"/>
                <w:szCs w:val="24"/>
              </w:rPr>
            </w:pPr>
            <w:r>
              <w:rPr>
                <w:rFonts w:ascii="Arial" w:hAnsi="Arial" w:cs="Arial"/>
                <w:sz w:val="24"/>
                <w:szCs w:val="24"/>
              </w:rPr>
              <w:t>Szén-monoxid</w:t>
            </w:r>
          </w:p>
        </w:tc>
        <w:tc>
          <w:tcPr>
            <w:tcW w:w="1985"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833,76</w:t>
            </w:r>
          </w:p>
        </w:tc>
        <w:tc>
          <w:tcPr>
            <w:tcW w:w="2126"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808,47</w:t>
            </w:r>
          </w:p>
        </w:tc>
        <w:tc>
          <w:tcPr>
            <w:tcW w:w="2015"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1.534,86</w:t>
            </w:r>
          </w:p>
        </w:tc>
      </w:tr>
      <w:tr w:rsidR="00E77B2E" w:rsidTr="00A25312">
        <w:tc>
          <w:tcPr>
            <w:tcW w:w="3085" w:type="dxa"/>
            <w:tcBorders>
              <w:top w:val="single" w:sz="4" w:space="0" w:color="auto"/>
              <w:left w:val="single" w:sz="4" w:space="0" w:color="auto"/>
              <w:bottom w:val="single" w:sz="4" w:space="0" w:color="auto"/>
              <w:right w:val="single" w:sz="4" w:space="0" w:color="auto"/>
            </w:tcBorders>
          </w:tcPr>
          <w:p w:rsidR="00E77B2E" w:rsidRDefault="00E77B2E" w:rsidP="00A25312">
            <w:pPr>
              <w:rPr>
                <w:rFonts w:ascii="Arial" w:hAnsi="Arial" w:cs="Arial"/>
                <w:sz w:val="24"/>
                <w:szCs w:val="24"/>
              </w:rPr>
            </w:pPr>
            <w:r>
              <w:rPr>
                <w:rFonts w:ascii="Arial" w:hAnsi="Arial" w:cs="Arial"/>
                <w:sz w:val="24"/>
                <w:szCs w:val="24"/>
              </w:rPr>
              <w:t>Nitrogén-oxidok (NO és NO</w:t>
            </w:r>
            <w:r>
              <w:rPr>
                <w:rFonts w:ascii="Arial" w:hAnsi="Arial" w:cs="Arial"/>
                <w:sz w:val="24"/>
                <w:szCs w:val="24"/>
                <w:vertAlign w:val="subscript"/>
              </w:rPr>
              <w:t>2</w:t>
            </w:r>
            <w:r>
              <w:rPr>
                <w:rFonts w:ascii="Arial" w:hAnsi="Arial" w:cs="Arial"/>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7.713,84</w:t>
            </w:r>
          </w:p>
        </w:tc>
        <w:tc>
          <w:tcPr>
            <w:tcW w:w="2126"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4.893,45</w:t>
            </w:r>
          </w:p>
        </w:tc>
        <w:tc>
          <w:tcPr>
            <w:tcW w:w="2015"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9.407,82</w:t>
            </w:r>
          </w:p>
        </w:tc>
      </w:tr>
      <w:tr w:rsidR="00E77B2E" w:rsidTr="00A25312">
        <w:tc>
          <w:tcPr>
            <w:tcW w:w="3085" w:type="dxa"/>
            <w:tcBorders>
              <w:top w:val="single" w:sz="4" w:space="0" w:color="auto"/>
              <w:left w:val="single" w:sz="4" w:space="0" w:color="auto"/>
              <w:bottom w:val="single" w:sz="4" w:space="0" w:color="auto"/>
              <w:right w:val="single" w:sz="4" w:space="0" w:color="auto"/>
            </w:tcBorders>
          </w:tcPr>
          <w:p w:rsidR="00E77B2E" w:rsidRDefault="00E77B2E" w:rsidP="00A25312">
            <w:pPr>
              <w:rPr>
                <w:rFonts w:ascii="Arial" w:hAnsi="Arial" w:cs="Arial"/>
                <w:sz w:val="24"/>
                <w:szCs w:val="24"/>
              </w:rPr>
            </w:pPr>
            <w:r>
              <w:rPr>
                <w:rFonts w:ascii="Arial" w:hAnsi="Arial" w:cs="Arial"/>
                <w:sz w:val="24"/>
                <w:szCs w:val="24"/>
              </w:rPr>
              <w:t>Szilárd anyag</w:t>
            </w:r>
          </w:p>
        </w:tc>
        <w:tc>
          <w:tcPr>
            <w:tcW w:w="1985"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7,43</w:t>
            </w:r>
          </w:p>
        </w:tc>
        <w:tc>
          <w:tcPr>
            <w:tcW w:w="2126"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8,07</w:t>
            </w:r>
          </w:p>
        </w:tc>
        <w:tc>
          <w:tcPr>
            <w:tcW w:w="2015"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7,32</w:t>
            </w:r>
          </w:p>
        </w:tc>
      </w:tr>
      <w:tr w:rsidR="00E77B2E" w:rsidTr="00A25312">
        <w:tc>
          <w:tcPr>
            <w:tcW w:w="3085" w:type="dxa"/>
            <w:tcBorders>
              <w:top w:val="single" w:sz="4" w:space="0" w:color="auto"/>
              <w:left w:val="single" w:sz="4" w:space="0" w:color="auto"/>
              <w:bottom w:val="single" w:sz="4" w:space="0" w:color="auto"/>
              <w:right w:val="single" w:sz="4" w:space="0" w:color="auto"/>
            </w:tcBorders>
          </w:tcPr>
          <w:p w:rsidR="00E77B2E" w:rsidRDefault="00E77B2E" w:rsidP="00A25312">
            <w:pPr>
              <w:rPr>
                <w:rFonts w:ascii="Arial" w:hAnsi="Arial" w:cs="Arial"/>
                <w:sz w:val="24"/>
                <w:szCs w:val="24"/>
              </w:rPr>
            </w:pPr>
            <w:r>
              <w:rPr>
                <w:rFonts w:ascii="Arial" w:hAnsi="Arial" w:cs="Arial"/>
                <w:sz w:val="24"/>
                <w:szCs w:val="24"/>
              </w:rPr>
              <w:t>Szén-dioxid</w:t>
            </w:r>
          </w:p>
        </w:tc>
        <w:tc>
          <w:tcPr>
            <w:tcW w:w="1985"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6.138.072,44</w:t>
            </w:r>
          </w:p>
        </w:tc>
        <w:tc>
          <w:tcPr>
            <w:tcW w:w="2126"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5.793.192,11</w:t>
            </w:r>
          </w:p>
        </w:tc>
        <w:tc>
          <w:tcPr>
            <w:tcW w:w="2015" w:type="dxa"/>
            <w:tcBorders>
              <w:top w:val="single" w:sz="4" w:space="0" w:color="auto"/>
              <w:left w:val="single" w:sz="4" w:space="0" w:color="auto"/>
              <w:bottom w:val="single" w:sz="4" w:space="0" w:color="auto"/>
              <w:right w:val="single" w:sz="4" w:space="0" w:color="auto"/>
            </w:tcBorders>
          </w:tcPr>
          <w:p w:rsidR="00E77B2E" w:rsidRDefault="00E77B2E" w:rsidP="00A25312">
            <w:pPr>
              <w:jc w:val="right"/>
              <w:rPr>
                <w:rFonts w:ascii="Arial" w:hAnsi="Arial" w:cs="Arial"/>
                <w:sz w:val="24"/>
                <w:szCs w:val="24"/>
              </w:rPr>
            </w:pPr>
            <w:r>
              <w:rPr>
                <w:rFonts w:ascii="Arial" w:hAnsi="Arial" w:cs="Arial"/>
                <w:sz w:val="24"/>
                <w:szCs w:val="24"/>
              </w:rPr>
              <w:t>8.917.211,89</w:t>
            </w:r>
          </w:p>
        </w:tc>
      </w:tr>
    </w:tbl>
    <w:p w:rsidR="00E77B2E" w:rsidRDefault="00E77B2E" w:rsidP="00E77B2E">
      <w:pPr>
        <w:rPr>
          <w:rFonts w:ascii="Arial" w:hAnsi="Arial" w:cs="Arial"/>
          <w:sz w:val="24"/>
          <w:szCs w:val="24"/>
        </w:rPr>
      </w:pPr>
      <w:r>
        <w:rPr>
          <w:rFonts w:ascii="Arial" w:hAnsi="Arial" w:cs="Arial"/>
          <w:sz w:val="24"/>
          <w:szCs w:val="24"/>
        </w:rPr>
        <w:t>Forrás: Nyugat-dunántúli Környezetvédelmi, Természetvédelmi és Vízügyi Felügyelőség</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A táblázat adatai alapján megállapítható, hogy az elmúlt három évben növekvő tendenciát mutat a kibocsátott légszennyező anyag mennyiség a szén-monoxid, a szén-dioxid, a nitrogén-oxidok tekintetében, míg a kén-oxidok vonatkozásában csökkenés tapasztalható.</w:t>
      </w:r>
    </w:p>
    <w:p w:rsidR="00E77B2E" w:rsidRDefault="00E77B2E" w:rsidP="00E77B2E">
      <w:pPr>
        <w:jc w:val="both"/>
        <w:rPr>
          <w:rFonts w:ascii="Arial" w:hAnsi="Arial" w:cs="Arial"/>
          <w:sz w:val="24"/>
          <w:szCs w:val="24"/>
        </w:rPr>
      </w:pPr>
    </w:p>
    <w:p w:rsidR="00E77B2E" w:rsidRDefault="00E77B2E" w:rsidP="00E77B2E">
      <w:pPr>
        <w:pStyle w:val="Cmsor3"/>
        <w:rPr>
          <w:rFonts w:ascii="Arial" w:hAnsi="Arial" w:cs="Arial"/>
          <w:sz w:val="24"/>
          <w:szCs w:val="24"/>
        </w:rPr>
      </w:pPr>
      <w:bookmarkStart w:id="11" w:name="_Toc212643911"/>
      <w:bookmarkStart w:id="12" w:name="_Toc212643981"/>
      <w:bookmarkStart w:id="13" w:name="_Toc223768929"/>
      <w:bookmarkStart w:id="14" w:name="_Toc35340828"/>
      <w:bookmarkStart w:id="15" w:name="_Toc35340921"/>
      <w:bookmarkStart w:id="16" w:name="_Toc35340984"/>
      <w:bookmarkStart w:id="17" w:name="_Toc35341047"/>
      <w:bookmarkStart w:id="18" w:name="_Toc35341236"/>
      <w:bookmarkStart w:id="19" w:name="_Toc35341547"/>
      <w:bookmarkStart w:id="20" w:name="_Toc35343244"/>
      <w:bookmarkStart w:id="21" w:name="_Toc35343482"/>
      <w:bookmarkStart w:id="22" w:name="_Toc35343635"/>
      <w:bookmarkStart w:id="23" w:name="_Toc39592145"/>
      <w:bookmarkStart w:id="24" w:name="_Toc39649997"/>
      <w:bookmarkStart w:id="25" w:name="_Toc39985918"/>
      <w:bookmarkStart w:id="26" w:name="_Toc45264316"/>
      <w:bookmarkStart w:id="27" w:name="_Toc45264482"/>
      <w:bookmarkStart w:id="28" w:name="_Toc45264576"/>
      <w:bookmarkStart w:id="29" w:name="_Toc45275297"/>
      <w:bookmarkStart w:id="30" w:name="_Toc48541187"/>
      <w:bookmarkStart w:id="31" w:name="_Toc48541353"/>
      <w:r>
        <w:rPr>
          <w:rFonts w:ascii="Arial" w:hAnsi="Arial" w:cs="Arial"/>
          <w:sz w:val="24"/>
          <w:szCs w:val="24"/>
        </w:rPr>
        <w:t>A talajviszonyok leírás</w:t>
      </w:r>
      <w:bookmarkEnd w:id="11"/>
      <w:bookmarkEnd w:id="12"/>
      <w:bookmarkEnd w:id="13"/>
    </w:p>
    <w:p w:rsidR="00E77B2E" w:rsidRDefault="00E77B2E" w:rsidP="00E77B2E">
      <w:pPr>
        <w:pStyle w:val="Cmsor3"/>
        <w:tabs>
          <w:tab w:val="left" w:pos="0"/>
        </w:tabs>
        <w:rPr>
          <w:rFonts w:ascii="Arial" w:hAnsi="Arial" w:cs="Arial"/>
          <w:sz w:val="24"/>
          <w:szCs w:val="24"/>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E77B2E" w:rsidRDefault="00E77B2E" w:rsidP="00E77B2E">
      <w:pPr>
        <w:jc w:val="both"/>
        <w:rPr>
          <w:rFonts w:ascii="Arial" w:hAnsi="Arial" w:cs="Arial"/>
          <w:sz w:val="24"/>
          <w:szCs w:val="24"/>
        </w:rPr>
      </w:pPr>
      <w:r>
        <w:rPr>
          <w:rFonts w:ascii="Arial" w:hAnsi="Arial" w:cs="Arial"/>
          <w:sz w:val="24"/>
          <w:szCs w:val="24"/>
        </w:rPr>
        <w:t xml:space="preserve">Hévíz város területének legnagyobb részén különböző mélységben kőpados, kavicsos agyagbemosódásos barna erdőtalajokat lehet találni, amelyek humuszos szintje a meredekebb lejtőkön gyakran erodálódott. A feltalaj leggyakrabban vályog fizikai féleségű, a mélyebb, agyagbemosódásos rétegek homokos agyagként jellemezhetők, a talajképző kőzet homokos iszap. A mállott talajrétegek mélysége általában kicsi, csak egy méter körüli. A város főként ilyen talajokkal borított területen épült, de e talajok egy része még szántóföldi művelés alatt van, illetve erdővel borított. Mezőgazdasági művelés és elhanyagolható erózió esetén a feltalaj humusztartalma 2 % körüli, az </w:t>
      </w:r>
      <w:proofErr w:type="spellStart"/>
      <w:r>
        <w:rPr>
          <w:rFonts w:ascii="Arial" w:hAnsi="Arial" w:cs="Arial"/>
          <w:sz w:val="24"/>
          <w:szCs w:val="24"/>
        </w:rPr>
        <w:t>agyagfelhalmozódási</w:t>
      </w:r>
      <w:proofErr w:type="spellEnd"/>
      <w:r>
        <w:rPr>
          <w:rFonts w:ascii="Arial" w:hAnsi="Arial" w:cs="Arial"/>
          <w:sz w:val="24"/>
          <w:szCs w:val="24"/>
        </w:rPr>
        <w:t xml:space="preserve"> szint 30-</w:t>
      </w:r>
      <w:smartTag w:uri="urn:schemas-microsoft-com:office:smarttags" w:element="metricconverter">
        <w:smartTagPr>
          <w:attr w:name="ProductID" w:val="70 cm"/>
        </w:smartTagPr>
        <w:r>
          <w:rPr>
            <w:rFonts w:ascii="Arial" w:hAnsi="Arial" w:cs="Arial"/>
            <w:sz w:val="24"/>
            <w:szCs w:val="24"/>
          </w:rPr>
          <w:t>70 cm</w:t>
        </w:r>
      </w:smartTag>
      <w:r>
        <w:rPr>
          <w:rFonts w:ascii="Arial" w:hAnsi="Arial" w:cs="Arial"/>
          <w:sz w:val="24"/>
          <w:szCs w:val="24"/>
        </w:rPr>
        <w:t xml:space="preserve"> mélyen kezdődik és általában rövid, jellemzően diós szerkezetű. Ha a homokkő pad a felszín közelében van, kavicsos váztalaj, vagy az agyagbemosódásos barna erdőtalaj kavicsos változata alakul ki. A meredekebb lejtésű területeken (</w:t>
      </w:r>
      <w:proofErr w:type="spellStart"/>
      <w:r>
        <w:rPr>
          <w:rFonts w:ascii="Arial" w:hAnsi="Arial" w:cs="Arial"/>
          <w:sz w:val="24"/>
          <w:szCs w:val="24"/>
        </w:rPr>
        <w:t>Egregy</w:t>
      </w:r>
      <w:proofErr w:type="spellEnd"/>
      <w:r>
        <w:rPr>
          <w:rFonts w:ascii="Arial" w:hAnsi="Arial" w:cs="Arial"/>
          <w:sz w:val="24"/>
          <w:szCs w:val="24"/>
        </w:rPr>
        <w:t>) a talajok erősen lepusztultak, erodálódtak, esetenként a talajképző kőzetig.</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lastRenderedPageBreak/>
        <w:t>A dombháti rész kisebb lejtésű, de lejtőkhöz csatlakozó részein barna erdőtalaj eredetű lejtőhordalék talajokat lehet találni, amelyek ráhordott rétegei az egy métert is meghaladhatják. Rendszerint mélyebben az eredeti agyagbemosódásos barna erdőtalaj is megtalálható. Ezeken a helyeken a homokkő nincs a felszín közelében.</w:t>
      </w:r>
    </w:p>
    <w:p w:rsidR="00E77B2E" w:rsidRDefault="00E77B2E" w:rsidP="00E77B2E">
      <w:pPr>
        <w:jc w:val="both"/>
        <w:rPr>
          <w:rFonts w:ascii="Arial" w:hAnsi="Arial" w:cs="Arial"/>
          <w:sz w:val="24"/>
          <w:szCs w:val="24"/>
        </w:rPr>
      </w:pPr>
      <w:r>
        <w:rPr>
          <w:rFonts w:ascii="Arial" w:hAnsi="Arial" w:cs="Arial"/>
          <w:sz w:val="24"/>
          <w:szCs w:val="24"/>
        </w:rPr>
        <w:t xml:space="preserve">A Páhoki-patak és az </w:t>
      </w:r>
      <w:proofErr w:type="spellStart"/>
      <w:r>
        <w:rPr>
          <w:rFonts w:ascii="Arial" w:hAnsi="Arial" w:cs="Arial"/>
          <w:sz w:val="24"/>
          <w:szCs w:val="24"/>
        </w:rPr>
        <w:t>Ó-Berek-csatorna</w:t>
      </w:r>
      <w:proofErr w:type="spellEnd"/>
      <w:r>
        <w:rPr>
          <w:rFonts w:ascii="Arial" w:hAnsi="Arial" w:cs="Arial"/>
          <w:sz w:val="24"/>
          <w:szCs w:val="24"/>
        </w:rPr>
        <w:t xml:space="preserve"> mentén közel sík fekvésben nem karbonátos réti talajok alakultak ki. Jellemzőjük, hogy a feltalajuk durvább </w:t>
      </w:r>
      <w:proofErr w:type="spellStart"/>
      <w:r>
        <w:rPr>
          <w:rFonts w:ascii="Arial" w:hAnsi="Arial" w:cs="Arial"/>
          <w:sz w:val="24"/>
          <w:szCs w:val="24"/>
        </w:rPr>
        <w:t>szemcsézettségű</w:t>
      </w:r>
      <w:proofErr w:type="spellEnd"/>
      <w:r>
        <w:rPr>
          <w:rFonts w:ascii="Arial" w:hAnsi="Arial" w:cs="Arial"/>
          <w:sz w:val="24"/>
          <w:szCs w:val="24"/>
        </w:rPr>
        <w:t xml:space="preserve"> (homok), mint a csatlakozó erdőtalajok. Valószínűleg az onnan származó eróziós lemosódással került a jelenlegi helyére a talajanyag, a finomabb, lebegő üledékek pedig tovább mosódtak a Kis-Balaton irányába. </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Hévízi-tavat körülvevő védőerdő területén és a Hévízi-patak mindkét partján részben degradálódott láptalajok találhatók. Felszíni rétegük általában </w:t>
      </w:r>
      <w:proofErr w:type="spellStart"/>
      <w:r>
        <w:rPr>
          <w:rFonts w:ascii="Arial" w:hAnsi="Arial" w:cs="Arial"/>
          <w:sz w:val="24"/>
          <w:szCs w:val="24"/>
        </w:rPr>
        <w:t>kotúsodott</w:t>
      </w:r>
      <w:proofErr w:type="spellEnd"/>
      <w:r>
        <w:rPr>
          <w:rFonts w:ascii="Arial" w:hAnsi="Arial" w:cs="Arial"/>
          <w:sz w:val="24"/>
          <w:szCs w:val="24"/>
        </w:rPr>
        <w:t>, elporlott, ásványi anyagokban feldúsult. Mélyebb rétegeiben (30-</w:t>
      </w:r>
      <w:smartTag w:uri="urn:schemas-microsoft-com:office:smarttags" w:element="metricconverter">
        <w:smartTagPr>
          <w:attr w:name="ProductID" w:val="90 cm"/>
        </w:smartTagPr>
        <w:r>
          <w:rPr>
            <w:rFonts w:ascii="Arial" w:hAnsi="Arial" w:cs="Arial"/>
            <w:sz w:val="24"/>
            <w:szCs w:val="24"/>
          </w:rPr>
          <w:t>90 cm</w:t>
        </w:r>
      </w:smartTag>
      <w:r>
        <w:rPr>
          <w:rFonts w:ascii="Arial" w:hAnsi="Arial" w:cs="Arial"/>
          <w:sz w:val="24"/>
          <w:szCs w:val="24"/>
        </w:rPr>
        <w:t xml:space="preserve">) fekete, kevéssé bomlott tőzeg található, ezalatt pedig egy csaknem fehér színű, kb. </w:t>
      </w:r>
      <w:smartTag w:uri="urn:schemas-microsoft-com:office:smarttags" w:element="metricconverter">
        <w:smartTagPr>
          <w:attr w:name="ProductID" w:val="10 cm"/>
        </w:smartTagPr>
        <w:r>
          <w:rPr>
            <w:rFonts w:ascii="Arial" w:hAnsi="Arial" w:cs="Arial"/>
            <w:sz w:val="24"/>
            <w:szCs w:val="24"/>
          </w:rPr>
          <w:t>10 cm</w:t>
        </w:r>
      </w:smartTag>
      <w:r>
        <w:rPr>
          <w:rFonts w:ascii="Arial" w:hAnsi="Arial" w:cs="Arial"/>
          <w:sz w:val="24"/>
          <w:szCs w:val="24"/>
        </w:rPr>
        <w:t xml:space="preserve"> vastag mésziszap réteg, ami arra utal, hogy a területen egykor erősen </w:t>
      </w:r>
      <w:proofErr w:type="spellStart"/>
      <w:r>
        <w:rPr>
          <w:rFonts w:ascii="Arial" w:hAnsi="Arial" w:cs="Arial"/>
          <w:sz w:val="24"/>
          <w:szCs w:val="24"/>
        </w:rPr>
        <w:t>eutróf</w:t>
      </w:r>
      <w:proofErr w:type="spellEnd"/>
      <w:r>
        <w:rPr>
          <w:rFonts w:ascii="Arial" w:hAnsi="Arial" w:cs="Arial"/>
          <w:sz w:val="24"/>
          <w:szCs w:val="24"/>
        </w:rPr>
        <w:t xml:space="preserve"> nyílt víz helyezkedett el. </w:t>
      </w:r>
    </w:p>
    <w:p w:rsidR="00E77B2E" w:rsidRDefault="00E77B2E" w:rsidP="00E77B2E">
      <w:pPr>
        <w:ind w:firstLine="708"/>
        <w:jc w:val="both"/>
        <w:rPr>
          <w:rFonts w:ascii="Arial" w:hAnsi="Arial" w:cs="Arial"/>
          <w:sz w:val="24"/>
          <w:szCs w:val="24"/>
        </w:rPr>
      </w:pPr>
    </w:p>
    <w:p w:rsidR="00E77B2E" w:rsidRDefault="00E77B2E" w:rsidP="00E77B2E">
      <w:pPr>
        <w:rPr>
          <w:rFonts w:ascii="Arial" w:hAnsi="Arial" w:cs="Arial"/>
          <w:i/>
          <w:sz w:val="24"/>
          <w:szCs w:val="24"/>
        </w:rPr>
      </w:pPr>
      <w:proofErr w:type="spellStart"/>
      <w:r>
        <w:rPr>
          <w:rFonts w:ascii="Arial" w:hAnsi="Arial" w:cs="Arial"/>
          <w:i/>
          <w:sz w:val="24"/>
          <w:szCs w:val="24"/>
        </w:rPr>
        <w:t>Talajdegradációs</w:t>
      </w:r>
      <w:proofErr w:type="spellEnd"/>
      <w:r>
        <w:rPr>
          <w:rFonts w:ascii="Arial" w:hAnsi="Arial" w:cs="Arial"/>
          <w:i/>
          <w:sz w:val="24"/>
          <w:szCs w:val="24"/>
        </w:rPr>
        <w:t xml:space="preserve"> folyamatok</w:t>
      </w:r>
    </w:p>
    <w:p w:rsidR="00E77B2E" w:rsidRDefault="00E77B2E" w:rsidP="00E77B2E">
      <w:pPr>
        <w:rPr>
          <w:rFonts w:ascii="Arial" w:hAnsi="Arial" w:cs="Arial"/>
          <w:i/>
          <w:sz w:val="24"/>
          <w:szCs w:val="24"/>
        </w:rPr>
      </w:pPr>
    </w:p>
    <w:p w:rsidR="00E77B2E" w:rsidRDefault="00E77B2E" w:rsidP="00E77B2E">
      <w:pPr>
        <w:jc w:val="both"/>
        <w:rPr>
          <w:rFonts w:ascii="Arial" w:hAnsi="Arial" w:cs="Arial"/>
          <w:sz w:val="24"/>
          <w:szCs w:val="24"/>
        </w:rPr>
      </w:pPr>
      <w:proofErr w:type="spellStart"/>
      <w:r>
        <w:rPr>
          <w:rFonts w:ascii="Arial" w:hAnsi="Arial" w:cs="Arial"/>
          <w:sz w:val="24"/>
          <w:szCs w:val="24"/>
        </w:rPr>
        <w:t>Talajdegradációs</w:t>
      </w:r>
      <w:proofErr w:type="spellEnd"/>
      <w:r>
        <w:rPr>
          <w:rFonts w:ascii="Arial" w:hAnsi="Arial" w:cs="Arial"/>
          <w:sz w:val="24"/>
          <w:szCs w:val="24"/>
        </w:rPr>
        <w:t xml:space="preserve"> folyamatok elsősorban a dombvonulat keleti és nyugati lejtőin érvényesülhetnek. Potenciális erózió-veszélyes területeknek a patakvölgyek irányába mutató domboldalak tekinthetők. A beépítettség és az erdővel borítottság az eróziós folyamatok hatását csökkenti. </w:t>
      </w:r>
    </w:p>
    <w:p w:rsidR="00E77B2E" w:rsidRDefault="00E77B2E" w:rsidP="00E77B2E">
      <w:pPr>
        <w:jc w:val="both"/>
        <w:rPr>
          <w:rFonts w:ascii="Arial" w:hAnsi="Arial" w:cs="Arial"/>
          <w:sz w:val="24"/>
          <w:szCs w:val="24"/>
        </w:rPr>
      </w:pPr>
      <w:r>
        <w:rPr>
          <w:rFonts w:ascii="Arial" w:hAnsi="Arial" w:cs="Arial"/>
          <w:sz w:val="24"/>
          <w:szCs w:val="24"/>
        </w:rPr>
        <w:t xml:space="preserve">A meredek domboldalakon lévő erdőtalajok eróziója az </w:t>
      </w:r>
      <w:proofErr w:type="spellStart"/>
      <w:r>
        <w:rPr>
          <w:rFonts w:ascii="Arial" w:hAnsi="Arial" w:cs="Arial"/>
          <w:sz w:val="24"/>
          <w:szCs w:val="24"/>
        </w:rPr>
        <w:t>egregyi</w:t>
      </w:r>
      <w:proofErr w:type="spellEnd"/>
      <w:r>
        <w:rPr>
          <w:rFonts w:ascii="Arial" w:hAnsi="Arial" w:cs="Arial"/>
          <w:sz w:val="24"/>
          <w:szCs w:val="24"/>
        </w:rPr>
        <w:t xml:space="preserve"> szőlők hegy-völgy irányú művelése következtében különösen nagymértékű lehet. Az ebből eredő </w:t>
      </w:r>
      <w:proofErr w:type="spellStart"/>
      <w:r>
        <w:rPr>
          <w:rFonts w:ascii="Arial" w:hAnsi="Arial" w:cs="Arial"/>
          <w:sz w:val="24"/>
          <w:szCs w:val="24"/>
        </w:rPr>
        <w:t>talajdegradáció</w:t>
      </w:r>
      <w:proofErr w:type="spellEnd"/>
      <w:r>
        <w:rPr>
          <w:rFonts w:ascii="Arial" w:hAnsi="Arial" w:cs="Arial"/>
          <w:sz w:val="24"/>
          <w:szCs w:val="24"/>
        </w:rPr>
        <w:t xml:space="preserve">, és a más területre való talaj ráhordás esős években jelentős károkat okozhat. A kisüzemi jellegű művelés azonban lehetővé teszi a talajtakaró </w:t>
      </w:r>
      <w:proofErr w:type="spellStart"/>
      <w:r>
        <w:rPr>
          <w:rFonts w:ascii="Arial" w:hAnsi="Arial" w:cs="Arial"/>
          <w:sz w:val="24"/>
          <w:szCs w:val="24"/>
        </w:rPr>
        <w:t>mulch</w:t>
      </w:r>
      <w:proofErr w:type="spellEnd"/>
      <w:r>
        <w:rPr>
          <w:rFonts w:ascii="Arial" w:hAnsi="Arial" w:cs="Arial"/>
          <w:sz w:val="24"/>
          <w:szCs w:val="24"/>
        </w:rPr>
        <w:t xml:space="preserve"> réteg alkalmazását, ami hatékony védelmet jelent: a takarás nélküli erózióhoz képest 6-8 százalékra lehet leszorítani a talajveszteség mértékét.</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homokkő padok jelenléte a termőképességre és az erózió mértékére is hatással van. A felszínhez közeli, összefüggő homokkő pad megakadályozza a növények gyökerének az áthatolását, azok csak a felette lévő talajrétegből tudják a szükséges tápanyagot és vizet felvenni, ez azonban gyakran kevés. Nagy csapadékok idején a homokkő padok másféle problémát okoznak. A víz nem szivárog át ezeken a rétegeken, ezért a fölötte lévő talaj viszonylag gyorsan telítődhet vízzel, azaz kisebb csapadékok mellett is felszíni lefolyás keletkezik. A közeli homokkő réteg tehát az erózió kockázatát is növeli. Az erózió a szántókat és a szőlőket fenyegeti leginkább. </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láptalajok </w:t>
      </w:r>
      <w:proofErr w:type="spellStart"/>
      <w:r>
        <w:rPr>
          <w:rFonts w:ascii="Arial" w:hAnsi="Arial" w:cs="Arial"/>
          <w:sz w:val="24"/>
          <w:szCs w:val="24"/>
        </w:rPr>
        <w:t>kotúsodása</w:t>
      </w:r>
      <w:proofErr w:type="spellEnd"/>
      <w:r>
        <w:rPr>
          <w:rFonts w:ascii="Arial" w:hAnsi="Arial" w:cs="Arial"/>
          <w:sz w:val="24"/>
          <w:szCs w:val="24"/>
        </w:rPr>
        <w:t xml:space="preserve"> alacsony talajvíz szint esetén természetes folyamat. A kiszáradás, illetve tartós szárazság a szerves anyag felszíni rétegének oxidálódását, lassú „elégését” okozza, ami visszafordíthatatlan változásokat eredményezhet a talajokban és a rajta található növénytársulásokban egyaránt. A védelem lehetősége a megfelelő talajvízszint fenntartása lenne. Ennek a feltételei azonban a Hévízi tó környezetében egyre kevésbé adottak, ugyanis ezeken a láptalajokon több épületet is emeltek, amelyek állagvédelme nem teszi lehetővé a magasabb vízszint biztosítását és ez az élőhely feldarabolódását is eredményezte. A helyi építési szabályzatban azonban kijelölésre kerültek azok a területek, amelyek még megóvhatók a további beépítéstől, és ott korlátozott minden olyan beavatkozás, ami a természetes állapotot még jobban veszélyezteti. </w:t>
      </w:r>
    </w:p>
    <w:p w:rsidR="00E77B2E" w:rsidRDefault="00E77B2E" w:rsidP="00E77B2E">
      <w:pPr>
        <w:pStyle w:val="Cmsor3"/>
        <w:rPr>
          <w:rFonts w:ascii="Arial" w:hAnsi="Arial" w:cs="Arial"/>
          <w:sz w:val="24"/>
          <w:szCs w:val="24"/>
        </w:rPr>
      </w:pPr>
      <w:bookmarkStart w:id="32" w:name="_Toc212643912"/>
      <w:bookmarkStart w:id="33" w:name="_Toc212643982"/>
      <w:bookmarkStart w:id="34" w:name="_Toc223768930"/>
    </w:p>
    <w:p w:rsidR="00E77B2E" w:rsidRDefault="00E77B2E" w:rsidP="00E77B2E">
      <w:pPr>
        <w:pStyle w:val="Cmsor3"/>
        <w:rPr>
          <w:rFonts w:ascii="Arial" w:hAnsi="Arial" w:cs="Arial"/>
          <w:sz w:val="24"/>
          <w:szCs w:val="24"/>
        </w:rPr>
      </w:pPr>
      <w:r>
        <w:rPr>
          <w:rFonts w:ascii="Arial" w:hAnsi="Arial" w:cs="Arial"/>
          <w:sz w:val="24"/>
          <w:szCs w:val="24"/>
        </w:rPr>
        <w:t>Felszíni szennyeződés érzékenység</w:t>
      </w:r>
      <w:bookmarkEnd w:id="32"/>
      <w:bookmarkEnd w:id="33"/>
      <w:bookmarkEnd w:id="34"/>
    </w:p>
    <w:p w:rsidR="00E77B2E" w:rsidRDefault="00E77B2E" w:rsidP="00E77B2E">
      <w:pPr>
        <w:jc w:val="both"/>
        <w:rPr>
          <w:rFonts w:ascii="Arial" w:hAnsi="Arial" w:cs="Arial"/>
          <w:sz w:val="24"/>
          <w:szCs w:val="24"/>
        </w:rPr>
      </w:pPr>
    </w:p>
    <w:p w:rsidR="00E77B2E" w:rsidRDefault="00E77B2E" w:rsidP="00E77B2E">
      <w:pPr>
        <w:pStyle w:val="Szvegtrzs3"/>
        <w:tabs>
          <w:tab w:val="left" w:pos="0"/>
        </w:tabs>
        <w:jc w:val="both"/>
        <w:rPr>
          <w:rFonts w:ascii="Arial" w:hAnsi="Arial" w:cs="Arial"/>
          <w:sz w:val="24"/>
          <w:szCs w:val="24"/>
        </w:rPr>
      </w:pPr>
      <w:r>
        <w:rPr>
          <w:rFonts w:ascii="Arial" w:hAnsi="Arial" w:cs="Arial"/>
          <w:sz w:val="24"/>
          <w:szCs w:val="24"/>
        </w:rPr>
        <w:t>A település nagyobb része felszíni szennyeződésre (fokozottan) érzékeny, illetve kevésbé érzékeny területek közé tartozik, ahol természet és környezetkímélő gazdálkodást lehet folytatni. Fokozottan érzékeny a Hévízi-tó területe és védőterülete, érzékeny terület a természeti védelem alatt álló tőzegláp, valamint a 0-</w:t>
      </w:r>
      <w:smartTag w:uri="urn:schemas-microsoft-com:office:smarttags" w:element="metricconverter">
        <w:smartTagPr>
          <w:attr w:name="ProductID" w:val="1 m"/>
        </w:smartTagPr>
        <w:r>
          <w:rPr>
            <w:rFonts w:ascii="Arial" w:hAnsi="Arial" w:cs="Arial"/>
            <w:sz w:val="24"/>
            <w:szCs w:val="24"/>
          </w:rPr>
          <w:t>1 m</w:t>
        </w:r>
      </w:smartTag>
      <w:r>
        <w:rPr>
          <w:rFonts w:ascii="Arial" w:hAnsi="Arial" w:cs="Arial"/>
          <w:sz w:val="24"/>
          <w:szCs w:val="24"/>
        </w:rPr>
        <w:t xml:space="preserve"> közötti magas vízállással jellemezhető völgytalpi és peremi területsáv, kevésbé érzékeny a völgyoldal alsó szakasza. </w:t>
      </w:r>
    </w:p>
    <w:p w:rsidR="00E77B2E" w:rsidRDefault="00E77B2E" w:rsidP="00E77B2E">
      <w:pPr>
        <w:pStyle w:val="Szvegtrzs3"/>
        <w:tabs>
          <w:tab w:val="left" w:pos="0"/>
        </w:tabs>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Hévíz város közigazgatási területe a felszín alatti víz állapota szempontjából érzékeny területen lévő települések besorolásáról szóló 27/2004. (XII. 25.) KVVM rendelet alapján a fokozottan érzékeny „A” kategóriába tartozik, ezen belül kiemelten érzékeny terület. </w:t>
      </w:r>
    </w:p>
    <w:p w:rsidR="00E77B2E" w:rsidRDefault="00E77B2E" w:rsidP="00E77B2E">
      <w:pPr>
        <w:rPr>
          <w:rFonts w:ascii="Arial" w:hAnsi="Arial" w:cs="Arial"/>
          <w:b/>
          <w:sz w:val="24"/>
          <w:szCs w:val="24"/>
        </w:rPr>
      </w:pPr>
    </w:p>
    <w:p w:rsidR="00E77B2E" w:rsidRDefault="00E77B2E" w:rsidP="00E77B2E">
      <w:pPr>
        <w:rPr>
          <w:rFonts w:ascii="Arial" w:hAnsi="Arial" w:cs="Arial"/>
          <w:b/>
          <w:sz w:val="24"/>
          <w:szCs w:val="24"/>
        </w:rPr>
      </w:pPr>
      <w:r>
        <w:rPr>
          <w:rFonts w:ascii="Arial" w:hAnsi="Arial" w:cs="Arial"/>
          <w:b/>
          <w:sz w:val="24"/>
          <w:szCs w:val="24"/>
        </w:rPr>
        <w:t xml:space="preserve">Zajterhelés </w:t>
      </w:r>
    </w:p>
    <w:p w:rsidR="00E77B2E" w:rsidRDefault="00E77B2E" w:rsidP="00E77B2E">
      <w:pPr>
        <w:rPr>
          <w:rFonts w:ascii="Arial" w:hAnsi="Arial" w:cs="Arial"/>
          <w:color w:val="008080"/>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Balaton üdülőkörzet egészének zajterhelését a közlekedés határozza meg. Az üdülőterületi jelleg turistavonzó hatása jelentős közúti forgalmat okoz. </w:t>
      </w:r>
    </w:p>
    <w:p w:rsidR="00E77B2E" w:rsidRDefault="00E77B2E" w:rsidP="00E77B2E">
      <w:pPr>
        <w:jc w:val="both"/>
        <w:rPr>
          <w:rFonts w:ascii="Arial" w:hAnsi="Arial" w:cs="Arial"/>
          <w:color w:val="008080"/>
          <w:sz w:val="24"/>
          <w:szCs w:val="24"/>
        </w:rPr>
      </w:pPr>
      <w:r>
        <w:rPr>
          <w:rFonts w:ascii="Arial" w:hAnsi="Arial" w:cs="Arial"/>
          <w:sz w:val="24"/>
          <w:szCs w:val="24"/>
        </w:rPr>
        <w:t xml:space="preserve">Hévíz város belterületén jelentős zajkibocsátást okozó ipari telephely nem található. A városban működő vállalkozások (vendéglátó egységek) által okozott zaj a közvetlen környezetükben lehet zavaró hatású, és ilyen jellegű lakossági panasz már érkezett az önkormányzathoz. </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Az autóbusz pályaudvar (naponta 250 járat), az Ady és a Széchenyi utcák forgalma nagymértékű, mely jelentős zaj- és rezgésterhelést, valamint levegőszennyezést okoz a település központi részein.</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2000. évi CXII. törvény 15§ b bekezdése szerint “Az üdülőkörzetben csak olyan létesítmények üzemeltethetők, amelyek nem okoznak a vonatkozó jogszabályban (8/2002. (III. 22.) KöM-EüM együttes rendelet) az </w:t>
      </w:r>
      <w:r>
        <w:rPr>
          <w:rFonts w:ascii="Arial" w:hAnsi="Arial" w:cs="Arial"/>
          <w:i/>
          <w:sz w:val="24"/>
          <w:szCs w:val="24"/>
        </w:rPr>
        <w:t xml:space="preserve">üdülőterületekre </w:t>
      </w:r>
      <w:r>
        <w:rPr>
          <w:rFonts w:ascii="Arial" w:hAnsi="Arial" w:cs="Arial"/>
          <w:sz w:val="24"/>
          <w:szCs w:val="24"/>
        </w:rPr>
        <w:t xml:space="preserve">előírt határértékeknél  nagyobb </w:t>
      </w:r>
      <w:proofErr w:type="gramStart"/>
      <w:r>
        <w:rPr>
          <w:rFonts w:ascii="Arial" w:hAnsi="Arial" w:cs="Arial"/>
          <w:sz w:val="24"/>
          <w:szCs w:val="24"/>
        </w:rPr>
        <w:t>zaj-</w:t>
      </w:r>
      <w:proofErr w:type="gramEnd"/>
      <w:r>
        <w:rPr>
          <w:rFonts w:ascii="Arial" w:hAnsi="Arial" w:cs="Arial"/>
          <w:sz w:val="24"/>
          <w:szCs w:val="24"/>
        </w:rPr>
        <w:t xml:space="preserve"> ill. rezgésterhelést. “</w:t>
      </w:r>
    </w:p>
    <w:p w:rsidR="00E77B2E" w:rsidRDefault="00E77B2E" w:rsidP="00E77B2E">
      <w:pPr>
        <w:pStyle w:val="Trgymutat"/>
        <w:rPr>
          <w:rFonts w:ascii="Arial" w:hAnsi="Arial" w:cs="Arial"/>
          <w:szCs w:val="24"/>
        </w:rPr>
      </w:pPr>
    </w:p>
    <w:p w:rsidR="00E77B2E" w:rsidRDefault="00E77B2E" w:rsidP="00E77B2E">
      <w:pPr>
        <w:jc w:val="both"/>
        <w:rPr>
          <w:rFonts w:ascii="Arial" w:hAnsi="Arial" w:cs="Arial"/>
          <w:sz w:val="24"/>
          <w:szCs w:val="24"/>
        </w:rPr>
      </w:pPr>
      <w:r>
        <w:rPr>
          <w:rFonts w:ascii="Arial" w:hAnsi="Arial" w:cs="Arial"/>
          <w:sz w:val="24"/>
          <w:szCs w:val="24"/>
        </w:rPr>
        <w:t>A környezetvédelmi miniszter és az egészségügyi miniszter 8/2002. (III.22.) KöM-EüM együttes rendeletének értelmében a zajterhelés határértékei a következők üdülőterületen.</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Üzemi létesítményektől, közlekedéstől származó zajterhelési határérték</w:t>
      </w:r>
    </w:p>
    <w:p w:rsidR="00E77B2E" w:rsidRDefault="00E77B2E" w:rsidP="00E77B2E">
      <w:pPr>
        <w:ind w:firstLine="708"/>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nappal</w:t>
      </w:r>
      <w:proofErr w:type="gramEnd"/>
      <w:r>
        <w:rPr>
          <w:rFonts w:ascii="Arial" w:hAnsi="Arial" w:cs="Arial"/>
          <w:sz w:val="24"/>
          <w:szCs w:val="24"/>
        </w:rPr>
        <w:tab/>
      </w:r>
      <w:r>
        <w:rPr>
          <w:rFonts w:ascii="Arial" w:hAnsi="Arial" w:cs="Arial"/>
          <w:sz w:val="24"/>
          <w:szCs w:val="24"/>
        </w:rPr>
        <w:tab/>
        <w:t xml:space="preserve">  6-22 óra között   45 dB</w:t>
      </w:r>
    </w:p>
    <w:p w:rsidR="00E77B2E" w:rsidRDefault="00E77B2E" w:rsidP="00E77B2E">
      <w:pPr>
        <w:jc w:val="both"/>
        <w:rPr>
          <w:rFonts w:ascii="Arial" w:hAnsi="Arial" w:cs="Arial"/>
          <w:sz w:val="24"/>
          <w:szCs w:val="24"/>
        </w:rPr>
      </w:pP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éjjel</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22-06 óra között   35 dB</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p>
    <w:p w:rsidR="00E77B2E" w:rsidRDefault="00E77B2E" w:rsidP="00E77B2E">
      <w:pPr>
        <w:pStyle w:val="Cmsor3"/>
        <w:rPr>
          <w:rFonts w:ascii="Arial" w:hAnsi="Arial" w:cs="Arial"/>
          <w:sz w:val="24"/>
          <w:szCs w:val="24"/>
        </w:rPr>
      </w:pPr>
      <w:bookmarkStart w:id="35" w:name="_Toc35340824"/>
      <w:bookmarkStart w:id="36" w:name="_Toc35340917"/>
      <w:bookmarkStart w:id="37" w:name="_Toc35340980"/>
      <w:bookmarkStart w:id="38" w:name="_Toc35341043"/>
      <w:bookmarkStart w:id="39" w:name="_Toc35341232"/>
      <w:bookmarkStart w:id="40" w:name="_Toc35341543"/>
      <w:bookmarkStart w:id="41" w:name="_Toc35343240"/>
      <w:bookmarkStart w:id="42" w:name="_Toc35343478"/>
      <w:bookmarkStart w:id="43" w:name="_Toc35343631"/>
      <w:bookmarkStart w:id="44" w:name="_Toc39592141"/>
      <w:bookmarkStart w:id="45" w:name="_Toc39649993"/>
      <w:bookmarkStart w:id="46" w:name="_Toc39985914"/>
      <w:bookmarkStart w:id="47" w:name="_Toc45264314"/>
      <w:bookmarkStart w:id="48" w:name="_Toc45264480"/>
      <w:bookmarkStart w:id="49" w:name="_Toc45264574"/>
      <w:bookmarkStart w:id="50" w:name="_Toc45275292"/>
      <w:bookmarkStart w:id="51" w:name="_Toc48541182"/>
      <w:bookmarkStart w:id="52" w:name="_Toc48541348"/>
      <w:bookmarkStart w:id="53" w:name="_Toc212643913"/>
      <w:bookmarkStart w:id="54" w:name="_Toc212643983"/>
      <w:bookmarkStart w:id="55" w:name="_Toc223768931"/>
      <w:r>
        <w:rPr>
          <w:rFonts w:ascii="Arial" w:hAnsi="Arial" w:cs="Arial"/>
          <w:sz w:val="24"/>
          <w:szCs w:val="24"/>
        </w:rPr>
        <w:t>Felszíni, felszín alatti vizek</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Hévízi-tó egy természetes termálkarszt-forrás felett kialakult közel </w:t>
      </w:r>
      <w:smartTag w:uri="urn:schemas-microsoft-com:office:smarttags" w:element="metricconverter">
        <w:smartTagPr>
          <w:attr w:name="ProductID" w:val="250 m"/>
        </w:smartTagPr>
        <w:r>
          <w:rPr>
            <w:rFonts w:ascii="Arial" w:hAnsi="Arial" w:cs="Arial"/>
            <w:sz w:val="24"/>
            <w:szCs w:val="24"/>
          </w:rPr>
          <w:t>250 m</w:t>
        </w:r>
      </w:smartTag>
      <w:r>
        <w:rPr>
          <w:rFonts w:ascii="Arial" w:hAnsi="Arial" w:cs="Arial"/>
          <w:sz w:val="24"/>
          <w:szCs w:val="24"/>
        </w:rPr>
        <w:t xml:space="preserve"> átmérőjű forrástó, amely védendő természeti érték, és népszerű, turisztikai célpont. A feltörő karsztvíz hőmérsékletének, vízminőségi összetételének köszönhetően a tó vizét régóta használják gyógyászati célokra is. </w:t>
      </w:r>
    </w:p>
    <w:p w:rsidR="00E77B2E" w:rsidRDefault="00E77B2E" w:rsidP="00E77B2E">
      <w:pPr>
        <w:jc w:val="both"/>
        <w:rPr>
          <w:rFonts w:ascii="Arial" w:hAnsi="Arial" w:cs="Arial"/>
          <w:sz w:val="24"/>
          <w:szCs w:val="24"/>
        </w:rPr>
      </w:pPr>
      <w:r>
        <w:rPr>
          <w:rFonts w:ascii="Arial" w:hAnsi="Arial" w:cs="Arial"/>
          <w:sz w:val="24"/>
          <w:szCs w:val="24"/>
        </w:rPr>
        <w:lastRenderedPageBreak/>
        <w:t xml:space="preserve">A tó vízfelülete </w:t>
      </w:r>
      <w:smartTag w:uri="urn:schemas-microsoft-com:office:smarttags" w:element="metricconverter">
        <w:smartTagPr>
          <w:attr w:name="ProductID" w:val="46 350 m2"/>
        </w:smartTagPr>
        <w:r>
          <w:rPr>
            <w:rFonts w:ascii="Arial" w:hAnsi="Arial" w:cs="Arial"/>
            <w:sz w:val="24"/>
            <w:szCs w:val="24"/>
          </w:rPr>
          <w:t>46 350 m</w:t>
        </w:r>
        <w:r>
          <w:rPr>
            <w:rFonts w:ascii="Arial" w:hAnsi="Arial" w:cs="Arial"/>
            <w:sz w:val="24"/>
            <w:szCs w:val="24"/>
            <w:vertAlign w:val="superscript"/>
          </w:rPr>
          <w:t>2</w:t>
        </w:r>
      </w:smartTag>
      <w:r>
        <w:rPr>
          <w:rFonts w:ascii="Arial" w:hAnsi="Arial" w:cs="Arial"/>
          <w:sz w:val="24"/>
          <w:szCs w:val="24"/>
          <w:vertAlign w:val="superscript"/>
        </w:rPr>
        <w:t xml:space="preserve"> </w:t>
      </w:r>
      <w:r>
        <w:rPr>
          <w:rFonts w:ascii="Arial" w:hAnsi="Arial" w:cs="Arial"/>
          <w:sz w:val="24"/>
          <w:szCs w:val="24"/>
        </w:rPr>
        <w:t xml:space="preserve">térfogata </w:t>
      </w:r>
      <w:smartTag w:uri="urn:schemas-microsoft-com:office:smarttags" w:element="metricconverter">
        <w:smartTagPr>
          <w:attr w:name="ProductID" w:val="127 950 m3"/>
        </w:smartTagPr>
        <w:r>
          <w:rPr>
            <w:rFonts w:ascii="Arial" w:hAnsi="Arial" w:cs="Arial"/>
            <w:sz w:val="24"/>
            <w:szCs w:val="24"/>
          </w:rPr>
          <w:t>127 950 m</w:t>
        </w:r>
        <w:r>
          <w:rPr>
            <w:rFonts w:ascii="Arial" w:hAnsi="Arial" w:cs="Arial"/>
            <w:sz w:val="24"/>
            <w:szCs w:val="24"/>
            <w:vertAlign w:val="superscript"/>
          </w:rPr>
          <w:t>3</w:t>
        </w:r>
      </w:smartTag>
      <w:r>
        <w:rPr>
          <w:rFonts w:ascii="Arial" w:hAnsi="Arial" w:cs="Arial"/>
          <w:sz w:val="24"/>
          <w:szCs w:val="24"/>
        </w:rPr>
        <w:t xml:space="preserve"> a tó túlfolyó vízszintje 108,80 </w:t>
      </w:r>
      <w:proofErr w:type="spellStart"/>
      <w:r>
        <w:rPr>
          <w:rFonts w:ascii="Arial" w:hAnsi="Arial" w:cs="Arial"/>
          <w:sz w:val="24"/>
          <w:szCs w:val="24"/>
        </w:rPr>
        <w:t>mBf</w:t>
      </w:r>
      <w:proofErr w:type="spellEnd"/>
      <w:r>
        <w:rPr>
          <w:rFonts w:ascii="Arial" w:hAnsi="Arial" w:cs="Arial"/>
          <w:sz w:val="24"/>
          <w:szCs w:val="24"/>
        </w:rPr>
        <w:t xml:space="preserve"> (Balti tengerszint feletti magasság), a forrásbarlang mélysége </w:t>
      </w:r>
      <w:smartTag w:uri="urn:schemas-microsoft-com:office:smarttags" w:element="metricconverter">
        <w:smartTagPr>
          <w:attr w:name="ProductID" w:val="38 m"/>
        </w:smartTagPr>
        <w:r>
          <w:rPr>
            <w:rFonts w:ascii="Arial" w:hAnsi="Arial" w:cs="Arial"/>
            <w:sz w:val="24"/>
            <w:szCs w:val="24"/>
          </w:rPr>
          <w:t>38 m</w:t>
        </w:r>
      </w:smartTag>
      <w:proofErr w:type="gramStart"/>
      <w:r>
        <w:rPr>
          <w:rFonts w:ascii="Arial" w:hAnsi="Arial" w:cs="Arial"/>
          <w:sz w:val="24"/>
          <w:szCs w:val="24"/>
        </w:rPr>
        <w:t>,  a</w:t>
      </w:r>
      <w:proofErr w:type="gramEnd"/>
      <w:r>
        <w:rPr>
          <w:rFonts w:ascii="Arial" w:hAnsi="Arial" w:cs="Arial"/>
          <w:sz w:val="24"/>
          <w:szCs w:val="24"/>
        </w:rPr>
        <w:t xml:space="preserve"> tó vizének napi utánpótlása jelenleg kb. 35 millió liter.  </w:t>
      </w:r>
    </w:p>
    <w:p w:rsidR="00E77B2E" w:rsidRDefault="00E77B2E" w:rsidP="00E77B2E">
      <w:pPr>
        <w:jc w:val="both"/>
        <w:rPr>
          <w:rFonts w:ascii="Arial" w:hAnsi="Arial" w:cs="Arial"/>
          <w:iCs/>
          <w:sz w:val="24"/>
          <w:szCs w:val="24"/>
        </w:rPr>
      </w:pPr>
      <w:r>
        <w:rPr>
          <w:rFonts w:ascii="Arial" w:hAnsi="Arial" w:cs="Arial"/>
          <w:iCs/>
          <w:sz w:val="24"/>
          <w:szCs w:val="24"/>
        </w:rPr>
        <w:t xml:space="preserve">A Dunántúli-középhegység Ny-i részén a </w:t>
      </w:r>
      <w:proofErr w:type="spellStart"/>
      <w:r>
        <w:rPr>
          <w:rFonts w:ascii="Arial" w:hAnsi="Arial" w:cs="Arial"/>
          <w:iCs/>
          <w:sz w:val="24"/>
          <w:szCs w:val="24"/>
        </w:rPr>
        <w:t>karsztvízkészlet</w:t>
      </w:r>
      <w:proofErr w:type="spellEnd"/>
      <w:r>
        <w:rPr>
          <w:rFonts w:ascii="Arial" w:hAnsi="Arial" w:cs="Arial"/>
          <w:iCs/>
          <w:sz w:val="24"/>
          <w:szCs w:val="24"/>
        </w:rPr>
        <w:t xml:space="preserve"> legnagyobb és legjelentősebb </w:t>
      </w:r>
      <w:r>
        <w:rPr>
          <w:rFonts w:ascii="Arial" w:hAnsi="Arial" w:cs="Arial"/>
          <w:iCs/>
          <w:sz w:val="24"/>
          <w:szCs w:val="24"/>
        </w:rPr>
        <w:softHyphen/>
        <w:t xml:space="preserve">természetes megcsapolója a Hévízi-forrástó. Vízföldtani szempontból meghatározó, hogy a Hévízi-tó a középhegység DNy-i vége regionális erózióbázisának tekinthető, a területen a karsztvíz áramlási iránya a Hévízi-tó irányába mutat. </w:t>
      </w:r>
    </w:p>
    <w:p w:rsidR="00E77B2E" w:rsidRDefault="00E77B2E" w:rsidP="00E77B2E">
      <w:pPr>
        <w:jc w:val="both"/>
        <w:rPr>
          <w:rFonts w:ascii="Arial" w:hAnsi="Arial" w:cs="Arial"/>
          <w:bCs/>
          <w:sz w:val="24"/>
          <w:szCs w:val="24"/>
        </w:rPr>
      </w:pPr>
      <w:r>
        <w:rPr>
          <w:rFonts w:ascii="Arial" w:hAnsi="Arial" w:cs="Arial"/>
          <w:sz w:val="24"/>
          <w:szCs w:val="24"/>
        </w:rPr>
        <w:t xml:space="preserve">A tavat tápláló források a pannóniai homokkőben kialakult forrásbarlangban fakadnak. Ismeretes, hogy a barlangot 1975-ben felfedező búvárok a keleti oldalon 17,2 </w:t>
      </w:r>
      <w:proofErr w:type="spellStart"/>
      <w:r>
        <w:rPr>
          <w:rFonts w:ascii="Arial" w:hAnsi="Arial" w:cs="Arial"/>
          <w:sz w:val="24"/>
          <w:szCs w:val="24"/>
        </w:rPr>
        <w:t>°C-os</w:t>
      </w:r>
      <w:proofErr w:type="spellEnd"/>
      <w:r>
        <w:rPr>
          <w:rFonts w:ascii="Arial" w:hAnsi="Arial" w:cs="Arial"/>
          <w:sz w:val="24"/>
          <w:szCs w:val="24"/>
        </w:rPr>
        <w:t xml:space="preserve"> hideg, a nyugati oldalon 39,6 </w:t>
      </w:r>
      <w:proofErr w:type="spellStart"/>
      <w:r>
        <w:rPr>
          <w:rFonts w:ascii="Arial" w:hAnsi="Arial" w:cs="Arial"/>
          <w:sz w:val="24"/>
          <w:szCs w:val="24"/>
        </w:rPr>
        <w:t>°C-os</w:t>
      </w:r>
      <w:proofErr w:type="spellEnd"/>
      <w:r>
        <w:rPr>
          <w:rFonts w:ascii="Arial" w:hAnsi="Arial" w:cs="Arial"/>
          <w:sz w:val="24"/>
          <w:szCs w:val="24"/>
        </w:rPr>
        <w:t xml:space="preserve"> meleg víz beáramlását észlelték, amelyek keveredése a barlang szájánál 38,8 </w:t>
      </w:r>
      <w:proofErr w:type="spellStart"/>
      <w:r>
        <w:rPr>
          <w:rFonts w:ascii="Arial" w:hAnsi="Arial" w:cs="Arial"/>
          <w:sz w:val="24"/>
          <w:szCs w:val="24"/>
        </w:rPr>
        <w:t>°C-os</w:t>
      </w:r>
      <w:proofErr w:type="spellEnd"/>
      <w:r>
        <w:rPr>
          <w:rFonts w:ascii="Arial" w:hAnsi="Arial" w:cs="Arial"/>
          <w:sz w:val="24"/>
          <w:szCs w:val="24"/>
        </w:rPr>
        <w:t xml:space="preserve"> vízhőmérsékletet eredményezett. A forrásvíz korának megismerését célzó izotópvizsgálatok szerint a meleg víz pár tízezer évig, a hideg azonban csak néhány ezer évig tartózkodott a felszín alatt. E tények egyértelműen arra utalnak, hogy a kétféle víz, különböző </w:t>
      </w:r>
      <w:proofErr w:type="spellStart"/>
      <w:r>
        <w:rPr>
          <w:rFonts w:ascii="Arial" w:hAnsi="Arial" w:cs="Arial"/>
          <w:sz w:val="24"/>
          <w:szCs w:val="24"/>
        </w:rPr>
        <w:t>utánpótlódási</w:t>
      </w:r>
      <w:proofErr w:type="spellEnd"/>
      <w:r>
        <w:rPr>
          <w:rFonts w:ascii="Arial" w:hAnsi="Arial" w:cs="Arial"/>
          <w:sz w:val="24"/>
          <w:szCs w:val="24"/>
        </w:rPr>
        <w:t xml:space="preserve"> pályákon érkezik a forrásbarlangba</w:t>
      </w:r>
      <w:r>
        <w:rPr>
          <w:rFonts w:ascii="Arial" w:hAnsi="Arial" w:cs="Arial"/>
          <w:bCs/>
          <w:sz w:val="24"/>
          <w:szCs w:val="24"/>
        </w:rPr>
        <w:t>.</w:t>
      </w:r>
    </w:p>
    <w:p w:rsidR="00E77B2E" w:rsidRDefault="00E77B2E" w:rsidP="00E77B2E">
      <w:pPr>
        <w:jc w:val="both"/>
        <w:rPr>
          <w:rFonts w:ascii="Arial" w:hAnsi="Arial" w:cs="Arial"/>
          <w:sz w:val="24"/>
          <w:szCs w:val="24"/>
        </w:rPr>
      </w:pPr>
      <w:r>
        <w:rPr>
          <w:rFonts w:ascii="Arial" w:hAnsi="Arial" w:cs="Arial"/>
          <w:sz w:val="24"/>
          <w:szCs w:val="24"/>
        </w:rPr>
        <w:t xml:space="preserve">A fiatalabb, 8000 éves hideg víz vízgyűjtő területe tehát a Keszthelyi-hegység. A hegységben felszínen lévő jól karsztosodott képződményeken beszivárgó csapadék rövid áramlási útvonal után a tó alatt húzódó a csapásirányára merőlegesen kis </w:t>
      </w:r>
      <w:proofErr w:type="spellStart"/>
      <w:r>
        <w:rPr>
          <w:rFonts w:ascii="Arial" w:hAnsi="Arial" w:cs="Arial"/>
          <w:sz w:val="24"/>
          <w:szCs w:val="24"/>
        </w:rPr>
        <w:t>transzmisszibilitású</w:t>
      </w:r>
      <w:proofErr w:type="spellEnd"/>
      <w:r>
        <w:rPr>
          <w:rFonts w:ascii="Arial" w:hAnsi="Arial" w:cs="Arial"/>
          <w:sz w:val="24"/>
          <w:szCs w:val="24"/>
        </w:rPr>
        <w:t xml:space="preserve"> horizontális elmozdulási vonal </w:t>
      </w:r>
      <w:r>
        <w:rPr>
          <w:rFonts w:ascii="Arial" w:hAnsi="Arial" w:cs="Arial"/>
          <w:bCs/>
          <w:i/>
          <w:iCs/>
          <w:sz w:val="24"/>
          <w:szCs w:val="24"/>
        </w:rPr>
        <w:t>keleti oldalán</w:t>
      </w:r>
      <w:r>
        <w:rPr>
          <w:rFonts w:ascii="Arial" w:hAnsi="Arial" w:cs="Arial"/>
          <w:i/>
          <w:iCs/>
          <w:sz w:val="24"/>
          <w:szCs w:val="24"/>
        </w:rPr>
        <w:t xml:space="preserve"> a </w:t>
      </w:r>
      <w:r>
        <w:rPr>
          <w:rFonts w:ascii="Arial" w:hAnsi="Arial" w:cs="Arial"/>
          <w:bCs/>
          <w:i/>
          <w:iCs/>
          <w:sz w:val="24"/>
          <w:szCs w:val="24"/>
        </w:rPr>
        <w:t>Hévízi-tó hideg ágát</w:t>
      </w:r>
      <w:r>
        <w:rPr>
          <w:rFonts w:ascii="Arial" w:hAnsi="Arial" w:cs="Arial"/>
          <w:sz w:val="24"/>
          <w:szCs w:val="24"/>
        </w:rPr>
        <w:t xml:space="preserve"> szolgáltatja. Ennek az ágnak a </w:t>
      </w:r>
      <w:r>
        <w:rPr>
          <w:rFonts w:ascii="Arial" w:hAnsi="Arial" w:cs="Arial"/>
          <w:bCs/>
          <w:sz w:val="24"/>
          <w:szCs w:val="24"/>
        </w:rPr>
        <w:t xml:space="preserve">nyomáscsökkenését </w:t>
      </w:r>
      <w:r>
        <w:rPr>
          <w:rFonts w:ascii="Arial" w:hAnsi="Arial" w:cs="Arial"/>
          <w:sz w:val="24"/>
          <w:szCs w:val="24"/>
        </w:rPr>
        <w:t xml:space="preserve">elsősorban a csapadékhiány következtében fellépő </w:t>
      </w:r>
      <w:r>
        <w:rPr>
          <w:rFonts w:ascii="Arial" w:hAnsi="Arial" w:cs="Arial"/>
          <w:bCs/>
          <w:sz w:val="24"/>
          <w:szCs w:val="24"/>
        </w:rPr>
        <w:t>beszivárgás-csökkenés és a helyi vízkivételek okozták</w:t>
      </w:r>
      <w:r>
        <w:rPr>
          <w:rFonts w:ascii="Arial" w:hAnsi="Arial" w:cs="Arial"/>
          <w:i/>
          <w:iCs/>
          <w:sz w:val="24"/>
          <w:szCs w:val="24"/>
        </w:rPr>
        <w:t>.</w:t>
      </w:r>
      <w:r>
        <w:rPr>
          <w:rFonts w:ascii="Arial" w:hAnsi="Arial" w:cs="Arial"/>
          <w:sz w:val="24"/>
          <w:szCs w:val="24"/>
        </w:rPr>
        <w:t xml:space="preserve"> A </w:t>
      </w:r>
      <w:proofErr w:type="spellStart"/>
      <w:r>
        <w:rPr>
          <w:rFonts w:ascii="Arial" w:hAnsi="Arial" w:cs="Arial"/>
          <w:sz w:val="24"/>
          <w:szCs w:val="24"/>
        </w:rPr>
        <w:t>nyírádi</w:t>
      </w:r>
      <w:proofErr w:type="spellEnd"/>
      <w:r>
        <w:rPr>
          <w:rFonts w:ascii="Arial" w:hAnsi="Arial" w:cs="Arial"/>
          <w:sz w:val="24"/>
          <w:szCs w:val="24"/>
        </w:rPr>
        <w:t xml:space="preserve"> depresszió korlátozott hatása a Várvölgyi </w:t>
      </w:r>
      <w:proofErr w:type="spellStart"/>
      <w:r>
        <w:rPr>
          <w:rFonts w:ascii="Arial" w:hAnsi="Arial" w:cs="Arial"/>
          <w:sz w:val="24"/>
          <w:szCs w:val="24"/>
        </w:rPr>
        <w:t>-medence</w:t>
      </w:r>
      <w:proofErr w:type="spellEnd"/>
      <w:r>
        <w:rPr>
          <w:rFonts w:ascii="Arial" w:hAnsi="Arial" w:cs="Arial"/>
          <w:sz w:val="24"/>
          <w:szCs w:val="24"/>
        </w:rPr>
        <w:t xml:space="preserve"> peremein húzódó horizontális elmozdulási vonalak csapásirányban csökkent </w:t>
      </w:r>
      <w:proofErr w:type="spellStart"/>
      <w:r>
        <w:rPr>
          <w:rFonts w:ascii="Arial" w:hAnsi="Arial" w:cs="Arial"/>
          <w:sz w:val="24"/>
          <w:szCs w:val="24"/>
        </w:rPr>
        <w:t>transzmisszibilitásával</w:t>
      </w:r>
      <w:proofErr w:type="spellEnd"/>
      <w:r>
        <w:rPr>
          <w:rFonts w:ascii="Arial" w:hAnsi="Arial" w:cs="Arial"/>
          <w:sz w:val="24"/>
          <w:szCs w:val="24"/>
        </w:rPr>
        <w:t xml:space="preserve"> magyarázható. A karsztos képződményeken közvetlenül települő durvatörmelékes pannóniai kőzetek kedvező lehetőséget adtak a feláramló karsztvíz által kialakított forrásbarlang létrejöttéhez.</w:t>
      </w:r>
    </w:p>
    <w:p w:rsidR="00E77B2E" w:rsidRDefault="00E77B2E" w:rsidP="00E77B2E">
      <w:pPr>
        <w:jc w:val="both"/>
        <w:rPr>
          <w:rFonts w:ascii="Arial" w:hAnsi="Arial" w:cs="Arial"/>
          <w:sz w:val="24"/>
          <w:szCs w:val="24"/>
        </w:rPr>
      </w:pPr>
      <w:r>
        <w:rPr>
          <w:rFonts w:ascii="Arial" w:hAnsi="Arial" w:cs="Arial"/>
          <w:sz w:val="24"/>
          <w:szCs w:val="24"/>
        </w:rPr>
        <w:t xml:space="preserve">Az idősebb, a meleg ág vízgyűjtő területe a Bakony-hegység, ahol jelentős területeken a felső triász karbonátos képződmények – elsősorban a fődolomit- alkotják a felszínt. </w:t>
      </w:r>
    </w:p>
    <w:p w:rsidR="00E77B2E" w:rsidRDefault="00E77B2E" w:rsidP="00E77B2E">
      <w:pPr>
        <w:jc w:val="both"/>
        <w:rPr>
          <w:rFonts w:ascii="Arial" w:hAnsi="Arial" w:cs="Arial"/>
          <w:bCs/>
          <w:sz w:val="24"/>
          <w:szCs w:val="24"/>
        </w:rPr>
      </w:pPr>
      <w:r>
        <w:rPr>
          <w:rFonts w:ascii="Arial" w:hAnsi="Arial" w:cs="Arial"/>
          <w:sz w:val="24"/>
          <w:szCs w:val="24"/>
        </w:rPr>
        <w:t xml:space="preserve">A hegységi területeken beszivárgó csapadék a mélybesüllyedt területeken DNy felé áramlik, majd a nagylengyeli területen a </w:t>
      </w:r>
      <w:proofErr w:type="spellStart"/>
      <w:r>
        <w:rPr>
          <w:rFonts w:ascii="Arial" w:hAnsi="Arial" w:cs="Arial"/>
          <w:sz w:val="24"/>
          <w:szCs w:val="24"/>
        </w:rPr>
        <w:t>mezozoos</w:t>
      </w:r>
      <w:proofErr w:type="spellEnd"/>
      <w:r>
        <w:rPr>
          <w:rFonts w:ascii="Arial" w:hAnsi="Arial" w:cs="Arial"/>
          <w:sz w:val="24"/>
          <w:szCs w:val="24"/>
        </w:rPr>
        <w:t xml:space="preserve"> vízrekesztő képződmények, illetve szerkezetek által megrekesztve “visszafordul” a Hévízi-tó irányába, és a hosszabb áramlási pálya során </w:t>
      </w:r>
      <w:r>
        <w:rPr>
          <w:rFonts w:ascii="Arial" w:hAnsi="Arial" w:cs="Arial"/>
          <w:bCs/>
          <w:sz w:val="24"/>
          <w:szCs w:val="24"/>
        </w:rPr>
        <w:t>felmelegedett karsztvíz</w:t>
      </w:r>
      <w:r>
        <w:rPr>
          <w:rFonts w:ascii="Arial" w:hAnsi="Arial" w:cs="Arial"/>
          <w:sz w:val="24"/>
          <w:szCs w:val="24"/>
        </w:rPr>
        <w:t xml:space="preserve"> az ott húzódó horizontális elmozdulási vonal </w:t>
      </w:r>
      <w:r>
        <w:rPr>
          <w:rFonts w:ascii="Arial" w:hAnsi="Arial" w:cs="Arial"/>
          <w:bCs/>
          <w:sz w:val="24"/>
          <w:szCs w:val="24"/>
        </w:rPr>
        <w:t xml:space="preserve">nyugati oldalán </w:t>
      </w:r>
      <w:r>
        <w:rPr>
          <w:rFonts w:ascii="Arial" w:hAnsi="Arial" w:cs="Arial"/>
          <w:sz w:val="24"/>
          <w:szCs w:val="24"/>
        </w:rPr>
        <w:t>feláramlik a forrásbarlangba.</w:t>
      </w:r>
      <w:r>
        <w:rPr>
          <w:rFonts w:ascii="Arial" w:hAnsi="Arial" w:cs="Arial"/>
          <w:bCs/>
          <w:sz w:val="24"/>
          <w:szCs w:val="24"/>
        </w:rPr>
        <w:t xml:space="preserve"> </w:t>
      </w:r>
    </w:p>
    <w:p w:rsidR="00E77B2E" w:rsidRDefault="00E77B2E" w:rsidP="00E77B2E">
      <w:pPr>
        <w:jc w:val="both"/>
        <w:rPr>
          <w:rFonts w:ascii="Arial" w:hAnsi="Arial" w:cs="Arial"/>
          <w:sz w:val="24"/>
          <w:szCs w:val="24"/>
        </w:rPr>
      </w:pPr>
      <w:r>
        <w:rPr>
          <w:rFonts w:ascii="Arial" w:hAnsi="Arial" w:cs="Arial"/>
          <w:sz w:val="24"/>
          <w:szCs w:val="24"/>
        </w:rPr>
        <w:t xml:space="preserve">A tó hozama a karsztvíz szintjétől és a tó üzemi vízszintjének különbségétől függ. 1996-ban a déli zsilipet átalakították, azóta a tó vízszintje 108,75-108,85 </w:t>
      </w:r>
      <w:proofErr w:type="spellStart"/>
      <w:r>
        <w:rPr>
          <w:rFonts w:ascii="Arial" w:hAnsi="Arial" w:cs="Arial"/>
          <w:sz w:val="24"/>
          <w:szCs w:val="24"/>
        </w:rPr>
        <w:t>mBf</w:t>
      </w:r>
      <w:proofErr w:type="spellEnd"/>
      <w:r>
        <w:rPr>
          <w:rFonts w:ascii="Arial" w:hAnsi="Arial" w:cs="Arial"/>
          <w:sz w:val="24"/>
          <w:szCs w:val="24"/>
        </w:rPr>
        <w:t xml:space="preserve"> szint </w:t>
      </w:r>
      <w:proofErr w:type="gramStart"/>
      <w:r>
        <w:rPr>
          <w:rFonts w:ascii="Arial" w:hAnsi="Arial" w:cs="Arial"/>
          <w:sz w:val="24"/>
          <w:szCs w:val="24"/>
        </w:rPr>
        <w:t>között  tartható</w:t>
      </w:r>
      <w:proofErr w:type="gramEnd"/>
      <w:r>
        <w:rPr>
          <w:rFonts w:ascii="Arial" w:hAnsi="Arial" w:cs="Arial"/>
          <w:sz w:val="24"/>
          <w:szCs w:val="24"/>
        </w:rPr>
        <w:t xml:space="preserve">. A tó két legfontosabb paramétere (a megfelelő vízminőség fenntartása mellett) a forrás hozama és a víz hőmérséklete. </w:t>
      </w:r>
    </w:p>
    <w:p w:rsidR="00E77B2E" w:rsidRDefault="00E77B2E" w:rsidP="00E77B2E">
      <w:pPr>
        <w:jc w:val="center"/>
        <w:rPr>
          <w:rFonts w:ascii="Arial" w:hAnsi="Arial" w:cs="Arial"/>
          <w:sz w:val="24"/>
          <w:szCs w:val="24"/>
        </w:rPr>
      </w:pPr>
    </w:p>
    <w:p w:rsidR="00E77B2E" w:rsidRDefault="00E77B2E" w:rsidP="00E77B2E">
      <w:pPr>
        <w:jc w:val="center"/>
        <w:rPr>
          <w:rFonts w:ascii="Arial" w:hAnsi="Arial" w:cs="Arial"/>
          <w:sz w:val="24"/>
          <w:szCs w:val="24"/>
        </w:rPr>
      </w:pPr>
    </w:p>
    <w:p w:rsidR="00E77B2E" w:rsidRDefault="00E77B2E" w:rsidP="00E77B2E">
      <w:pPr>
        <w:jc w:val="center"/>
        <w:rPr>
          <w:rFonts w:ascii="Arial" w:hAnsi="Arial" w:cs="Arial"/>
          <w:sz w:val="24"/>
          <w:szCs w:val="24"/>
        </w:rPr>
      </w:pPr>
    </w:p>
    <w:p w:rsidR="00E77B2E" w:rsidRDefault="00E77B2E" w:rsidP="00E77B2E">
      <w:pPr>
        <w:jc w:val="center"/>
        <w:rPr>
          <w:rFonts w:ascii="Arial" w:hAnsi="Arial" w:cs="Arial"/>
          <w:sz w:val="24"/>
          <w:szCs w:val="24"/>
        </w:rPr>
      </w:pPr>
    </w:p>
    <w:p w:rsidR="00E77B2E" w:rsidRDefault="00E77B2E" w:rsidP="00E77B2E">
      <w:pPr>
        <w:jc w:val="center"/>
        <w:rPr>
          <w:rFonts w:ascii="Arial" w:hAnsi="Arial" w:cs="Arial"/>
          <w:sz w:val="24"/>
          <w:szCs w:val="24"/>
        </w:rPr>
      </w:pPr>
    </w:p>
    <w:p w:rsidR="00E77B2E" w:rsidRDefault="00E77B2E" w:rsidP="00E77B2E">
      <w:pPr>
        <w:jc w:val="center"/>
        <w:rPr>
          <w:rFonts w:ascii="Arial" w:hAnsi="Arial" w:cs="Arial"/>
          <w:sz w:val="24"/>
          <w:szCs w:val="24"/>
        </w:rPr>
      </w:pPr>
    </w:p>
    <w:p w:rsidR="00E77B2E" w:rsidRDefault="00E77B2E" w:rsidP="00E77B2E">
      <w:pPr>
        <w:jc w:val="center"/>
        <w:rPr>
          <w:rFonts w:ascii="Arial" w:hAnsi="Arial" w:cs="Arial"/>
          <w:sz w:val="24"/>
          <w:szCs w:val="24"/>
        </w:rPr>
      </w:pPr>
    </w:p>
    <w:p w:rsidR="00E77B2E" w:rsidRDefault="00E77B2E" w:rsidP="00E77B2E">
      <w:pPr>
        <w:jc w:val="center"/>
        <w:rPr>
          <w:rFonts w:ascii="Arial" w:hAnsi="Arial" w:cs="Arial"/>
          <w:sz w:val="24"/>
          <w:szCs w:val="24"/>
        </w:rPr>
      </w:pPr>
    </w:p>
    <w:p w:rsidR="00E77B2E" w:rsidRDefault="00E77B2E" w:rsidP="00E77B2E">
      <w:pPr>
        <w:jc w:val="center"/>
        <w:rPr>
          <w:rFonts w:ascii="Arial" w:hAnsi="Arial" w:cs="Arial"/>
          <w:sz w:val="24"/>
          <w:szCs w:val="24"/>
        </w:rPr>
      </w:pPr>
    </w:p>
    <w:p w:rsidR="00E77B2E" w:rsidRDefault="00E77B2E" w:rsidP="00E77B2E">
      <w:pPr>
        <w:autoSpaceDE w:val="0"/>
        <w:autoSpaceDN w:val="0"/>
        <w:adjustRightInd w:val="0"/>
        <w:jc w:val="center"/>
        <w:rPr>
          <w:rFonts w:ascii="Arial" w:hAnsi="Arial" w:cs="Arial"/>
          <w:sz w:val="24"/>
          <w:szCs w:val="24"/>
        </w:rPr>
      </w:pPr>
      <w:r>
        <w:rPr>
          <w:rFonts w:ascii="Arial" w:hAnsi="Arial" w:cs="Arial"/>
          <w:sz w:val="24"/>
          <w:szCs w:val="24"/>
        </w:rPr>
        <w:t>A Hévíz-6 kút és a Hévízi-tó idősora</w:t>
      </w:r>
    </w:p>
    <w:p w:rsidR="00E77B2E" w:rsidRDefault="00E77B2E" w:rsidP="00E77B2E">
      <w:pPr>
        <w:jc w:val="center"/>
      </w:pPr>
      <w:r w:rsidRPr="00BE2196">
        <w:rPr>
          <w:noProof/>
        </w:rPr>
        <w:lastRenderedPageBreak/>
        <w:drawing>
          <wp:inline distT="0" distB="0" distL="0" distR="0">
            <wp:extent cx="4752975" cy="28289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2975" cy="2828925"/>
                    </a:xfrm>
                    <a:prstGeom prst="rect">
                      <a:avLst/>
                    </a:prstGeom>
                    <a:noFill/>
                    <a:ln>
                      <a:noFill/>
                    </a:ln>
                  </pic:spPr>
                </pic:pic>
              </a:graphicData>
            </a:graphic>
          </wp:inline>
        </w:drawing>
      </w:r>
    </w:p>
    <w:p w:rsidR="00E77B2E" w:rsidRDefault="00E77B2E" w:rsidP="00E77B2E">
      <w:pPr>
        <w:pStyle w:val="Nincstrkz"/>
        <w:ind w:left="825"/>
        <w:rPr>
          <w:rFonts w:ascii="Arial" w:hAnsi="Arial" w:cs="Arial"/>
          <w:sz w:val="20"/>
          <w:szCs w:val="20"/>
        </w:rPr>
      </w:pPr>
      <w:r>
        <w:rPr>
          <w:rFonts w:ascii="Arial" w:hAnsi="Arial" w:cs="Arial"/>
          <w:sz w:val="20"/>
          <w:szCs w:val="20"/>
        </w:rPr>
        <w:t>Forrás: Vízgazdálkodási koncepció 2011, Nyugat-dunántúli Környezetvédelmi</w:t>
      </w:r>
      <w:proofErr w:type="gramStart"/>
      <w:r>
        <w:rPr>
          <w:rFonts w:ascii="Arial" w:hAnsi="Arial" w:cs="Arial"/>
          <w:sz w:val="20"/>
          <w:szCs w:val="20"/>
        </w:rPr>
        <w:t>,                    Természetvédelmi</w:t>
      </w:r>
      <w:proofErr w:type="gramEnd"/>
      <w:r>
        <w:rPr>
          <w:rFonts w:ascii="Arial" w:hAnsi="Arial" w:cs="Arial"/>
          <w:sz w:val="20"/>
          <w:szCs w:val="20"/>
        </w:rPr>
        <w:t xml:space="preserve"> és Vízügyi Felügyelőség</w:t>
      </w:r>
    </w:p>
    <w:p w:rsidR="00E77B2E" w:rsidRDefault="00E77B2E" w:rsidP="00E77B2E">
      <w:pPr>
        <w:jc w:val="center"/>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A Hévízi-tó átlagos vízhozama 2008-2012 között (l/s)</w:t>
      </w:r>
    </w:p>
    <w:p w:rsidR="00E77B2E" w:rsidRDefault="00E77B2E" w:rsidP="00E77B2E">
      <w:pPr>
        <w:jc w:val="both"/>
        <w:rPr>
          <w:rFonts w:ascii="Arial" w:hAnsi="Arial" w:cs="Arial"/>
        </w:rPr>
      </w:pPr>
    </w:p>
    <w:tbl>
      <w:tblPr>
        <w:tblW w:w="5940" w:type="dxa"/>
        <w:tblInd w:w="1573" w:type="dxa"/>
        <w:tblCellMar>
          <w:left w:w="70" w:type="dxa"/>
          <w:right w:w="70" w:type="dxa"/>
        </w:tblCellMar>
        <w:tblLook w:val="04A0" w:firstRow="1" w:lastRow="0" w:firstColumn="1" w:lastColumn="0" w:noHBand="0" w:noVBand="1"/>
      </w:tblPr>
      <w:tblGrid>
        <w:gridCol w:w="1140"/>
        <w:gridCol w:w="960"/>
        <w:gridCol w:w="960"/>
        <w:gridCol w:w="960"/>
        <w:gridCol w:w="960"/>
        <w:gridCol w:w="960"/>
      </w:tblGrid>
      <w:tr w:rsidR="00E77B2E" w:rsidRPr="007E5AEF" w:rsidTr="00A25312">
        <w:trPr>
          <w:trHeight w:val="300"/>
        </w:trPr>
        <w:tc>
          <w:tcPr>
            <w:tcW w:w="1140" w:type="dxa"/>
            <w:tcBorders>
              <w:top w:val="nil"/>
              <w:left w:val="nil"/>
              <w:bottom w:val="nil"/>
              <w:right w:val="nil"/>
            </w:tcBorders>
            <w:shd w:val="clear" w:color="auto" w:fill="auto"/>
            <w:noWrap/>
            <w:vAlign w:val="bottom"/>
          </w:tcPr>
          <w:p w:rsidR="00E77B2E" w:rsidRPr="007E5AEF" w:rsidRDefault="00E77B2E" w:rsidP="00A25312">
            <w:pPr>
              <w:rPr>
                <w:rFonts w:ascii="Arial" w:hAnsi="Arial" w:cs="Arial"/>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E77B2E" w:rsidRPr="007E5AEF" w:rsidRDefault="00E77B2E" w:rsidP="00A25312">
            <w:pPr>
              <w:jc w:val="right"/>
              <w:rPr>
                <w:rFonts w:ascii="Arial" w:hAnsi="Arial" w:cs="Arial"/>
                <w:b/>
                <w:bCs/>
                <w:color w:val="000000"/>
                <w:sz w:val="18"/>
                <w:szCs w:val="18"/>
              </w:rPr>
            </w:pPr>
            <w:r w:rsidRPr="007E5AEF">
              <w:rPr>
                <w:rFonts w:ascii="Arial" w:hAnsi="Arial" w:cs="Arial"/>
                <w:b/>
                <w:bCs/>
                <w:color w:val="000000"/>
                <w:sz w:val="18"/>
                <w:szCs w:val="18"/>
              </w:rPr>
              <w:t>2008</w:t>
            </w:r>
          </w:p>
        </w:tc>
        <w:tc>
          <w:tcPr>
            <w:tcW w:w="960" w:type="dxa"/>
            <w:tcBorders>
              <w:top w:val="single" w:sz="4" w:space="0" w:color="auto"/>
              <w:left w:val="nil"/>
              <w:bottom w:val="single" w:sz="4" w:space="0" w:color="auto"/>
              <w:right w:val="single" w:sz="4" w:space="0" w:color="auto"/>
            </w:tcBorders>
            <w:shd w:val="clear" w:color="auto" w:fill="auto"/>
            <w:vAlign w:val="center"/>
          </w:tcPr>
          <w:p w:rsidR="00E77B2E" w:rsidRPr="007E5AEF" w:rsidRDefault="00E77B2E" w:rsidP="00A25312">
            <w:pPr>
              <w:jc w:val="right"/>
              <w:rPr>
                <w:rFonts w:ascii="Arial" w:hAnsi="Arial" w:cs="Arial"/>
                <w:b/>
                <w:bCs/>
                <w:color w:val="000000"/>
                <w:sz w:val="18"/>
                <w:szCs w:val="18"/>
              </w:rPr>
            </w:pPr>
            <w:r w:rsidRPr="007E5AEF">
              <w:rPr>
                <w:rFonts w:ascii="Arial" w:hAnsi="Arial" w:cs="Arial"/>
                <w:b/>
                <w:bCs/>
                <w:color w:val="000000"/>
                <w:sz w:val="18"/>
                <w:szCs w:val="18"/>
              </w:rPr>
              <w:t>2009</w:t>
            </w:r>
          </w:p>
        </w:tc>
        <w:tc>
          <w:tcPr>
            <w:tcW w:w="960" w:type="dxa"/>
            <w:tcBorders>
              <w:top w:val="single" w:sz="4" w:space="0" w:color="auto"/>
              <w:left w:val="nil"/>
              <w:bottom w:val="single" w:sz="4" w:space="0" w:color="auto"/>
              <w:right w:val="single" w:sz="4" w:space="0" w:color="auto"/>
            </w:tcBorders>
            <w:shd w:val="clear" w:color="auto" w:fill="auto"/>
            <w:vAlign w:val="center"/>
          </w:tcPr>
          <w:p w:rsidR="00E77B2E" w:rsidRPr="007E5AEF" w:rsidRDefault="00E77B2E" w:rsidP="00A25312">
            <w:pPr>
              <w:jc w:val="right"/>
              <w:rPr>
                <w:rFonts w:ascii="Arial" w:hAnsi="Arial" w:cs="Arial"/>
                <w:b/>
                <w:bCs/>
                <w:color w:val="000000"/>
                <w:sz w:val="18"/>
                <w:szCs w:val="18"/>
              </w:rPr>
            </w:pPr>
            <w:r w:rsidRPr="007E5AEF">
              <w:rPr>
                <w:rFonts w:ascii="Arial" w:hAnsi="Arial" w:cs="Arial"/>
                <w:b/>
                <w:bCs/>
                <w:color w:val="000000"/>
                <w:sz w:val="18"/>
                <w:szCs w:val="18"/>
              </w:rPr>
              <w:t>2010</w:t>
            </w:r>
          </w:p>
        </w:tc>
        <w:tc>
          <w:tcPr>
            <w:tcW w:w="960" w:type="dxa"/>
            <w:tcBorders>
              <w:top w:val="single" w:sz="4" w:space="0" w:color="auto"/>
              <w:left w:val="nil"/>
              <w:bottom w:val="single" w:sz="4" w:space="0" w:color="auto"/>
              <w:right w:val="single" w:sz="4" w:space="0" w:color="auto"/>
            </w:tcBorders>
            <w:shd w:val="clear" w:color="auto" w:fill="auto"/>
            <w:vAlign w:val="center"/>
          </w:tcPr>
          <w:p w:rsidR="00E77B2E" w:rsidRPr="007E5AEF" w:rsidRDefault="00E77B2E" w:rsidP="00A25312">
            <w:pPr>
              <w:jc w:val="right"/>
              <w:rPr>
                <w:rFonts w:ascii="Arial" w:hAnsi="Arial" w:cs="Arial"/>
                <w:b/>
                <w:bCs/>
                <w:color w:val="000000"/>
                <w:sz w:val="18"/>
                <w:szCs w:val="18"/>
              </w:rPr>
            </w:pPr>
            <w:r w:rsidRPr="007E5AEF">
              <w:rPr>
                <w:rFonts w:ascii="Arial" w:hAnsi="Arial" w:cs="Arial"/>
                <w:b/>
                <w:bCs/>
                <w:color w:val="000000"/>
                <w:sz w:val="18"/>
                <w:szCs w:val="18"/>
              </w:rPr>
              <w:t>2011</w:t>
            </w:r>
          </w:p>
        </w:tc>
        <w:tc>
          <w:tcPr>
            <w:tcW w:w="960" w:type="dxa"/>
            <w:tcBorders>
              <w:top w:val="single" w:sz="4" w:space="0" w:color="auto"/>
              <w:left w:val="nil"/>
              <w:bottom w:val="single" w:sz="4" w:space="0" w:color="auto"/>
              <w:right w:val="single" w:sz="4" w:space="0" w:color="auto"/>
            </w:tcBorders>
            <w:shd w:val="clear" w:color="auto" w:fill="auto"/>
            <w:vAlign w:val="center"/>
          </w:tcPr>
          <w:p w:rsidR="00E77B2E" w:rsidRPr="007E5AEF" w:rsidRDefault="00E77B2E" w:rsidP="00A25312">
            <w:pPr>
              <w:jc w:val="right"/>
              <w:rPr>
                <w:rFonts w:ascii="Arial" w:hAnsi="Arial" w:cs="Arial"/>
                <w:b/>
                <w:bCs/>
                <w:color w:val="000000"/>
                <w:sz w:val="18"/>
                <w:szCs w:val="18"/>
              </w:rPr>
            </w:pPr>
            <w:r w:rsidRPr="007E5AEF">
              <w:rPr>
                <w:rFonts w:ascii="Arial" w:hAnsi="Arial" w:cs="Arial"/>
                <w:b/>
                <w:bCs/>
                <w:color w:val="000000"/>
                <w:sz w:val="18"/>
                <w:szCs w:val="18"/>
              </w:rPr>
              <w:t>2012</w:t>
            </w:r>
          </w:p>
        </w:tc>
      </w:tr>
      <w:tr w:rsidR="00E77B2E" w:rsidRPr="007E5AEF" w:rsidTr="00A25312">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január</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408</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379</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385</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411</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385</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február</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407</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386</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387</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409</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381</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március</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411</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393</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391</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400</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381</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április</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410</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395</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392</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414</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387</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május</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402</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396</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402</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412</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387</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június</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416</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396</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412</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410</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383</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július</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409</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407</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413</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411</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385</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augusztus</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405</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402</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411</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405</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383</w:t>
            </w:r>
          </w:p>
        </w:tc>
      </w:tr>
      <w:tr w:rsidR="00E77B2E" w:rsidRPr="007E5AEF" w:rsidTr="00A25312">
        <w:trPr>
          <w:trHeight w:val="293"/>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szeptember</w:t>
            </w:r>
          </w:p>
        </w:tc>
        <w:tc>
          <w:tcPr>
            <w:tcW w:w="960" w:type="dxa"/>
            <w:tcBorders>
              <w:top w:val="nil"/>
              <w:left w:val="nil"/>
              <w:bottom w:val="single" w:sz="4" w:space="0" w:color="auto"/>
              <w:right w:val="single" w:sz="4" w:space="0" w:color="auto"/>
            </w:tcBorders>
            <w:shd w:val="clear" w:color="auto" w:fill="auto"/>
            <w:noWrap/>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396</w:t>
            </w:r>
          </w:p>
        </w:tc>
        <w:tc>
          <w:tcPr>
            <w:tcW w:w="960" w:type="dxa"/>
            <w:tcBorders>
              <w:top w:val="nil"/>
              <w:left w:val="nil"/>
              <w:bottom w:val="single" w:sz="4" w:space="0" w:color="auto"/>
              <w:right w:val="single" w:sz="4" w:space="0" w:color="auto"/>
            </w:tcBorders>
            <w:shd w:val="clear" w:color="auto" w:fill="auto"/>
            <w:noWrap/>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399</w:t>
            </w:r>
          </w:p>
        </w:tc>
        <w:tc>
          <w:tcPr>
            <w:tcW w:w="960" w:type="dxa"/>
            <w:tcBorders>
              <w:top w:val="nil"/>
              <w:left w:val="nil"/>
              <w:bottom w:val="single" w:sz="4" w:space="0" w:color="auto"/>
              <w:right w:val="single" w:sz="4" w:space="0" w:color="auto"/>
            </w:tcBorders>
            <w:shd w:val="clear" w:color="auto" w:fill="auto"/>
            <w:noWrap/>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409</w:t>
            </w:r>
          </w:p>
        </w:tc>
        <w:tc>
          <w:tcPr>
            <w:tcW w:w="960" w:type="dxa"/>
            <w:tcBorders>
              <w:top w:val="nil"/>
              <w:left w:val="nil"/>
              <w:bottom w:val="single" w:sz="4" w:space="0" w:color="auto"/>
              <w:right w:val="single" w:sz="4" w:space="0" w:color="auto"/>
            </w:tcBorders>
            <w:shd w:val="clear" w:color="auto" w:fill="auto"/>
            <w:noWrap/>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401</w:t>
            </w:r>
          </w:p>
        </w:tc>
        <w:tc>
          <w:tcPr>
            <w:tcW w:w="960" w:type="dxa"/>
            <w:tcBorders>
              <w:top w:val="nil"/>
              <w:left w:val="nil"/>
              <w:bottom w:val="single" w:sz="4" w:space="0" w:color="auto"/>
              <w:right w:val="single" w:sz="4" w:space="0" w:color="auto"/>
            </w:tcBorders>
            <w:shd w:val="clear" w:color="auto" w:fill="auto"/>
            <w:noWrap/>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383</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október</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394</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395</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414</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395</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380</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november</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392</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398</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413</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389</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374</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color w:val="000000"/>
                <w:sz w:val="18"/>
                <w:szCs w:val="18"/>
              </w:rPr>
            </w:pPr>
            <w:r w:rsidRPr="007E5AEF">
              <w:rPr>
                <w:rFonts w:ascii="Arial" w:hAnsi="Arial" w:cs="Arial"/>
                <w:color w:val="000000"/>
                <w:sz w:val="18"/>
                <w:szCs w:val="18"/>
              </w:rPr>
              <w:t>december</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385</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394</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415</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391</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color w:val="000000"/>
                <w:sz w:val="22"/>
                <w:szCs w:val="22"/>
              </w:rPr>
            </w:pPr>
            <w:r w:rsidRPr="007E5AEF">
              <w:rPr>
                <w:rFonts w:ascii="Arial" w:hAnsi="Arial" w:cs="Arial"/>
                <w:color w:val="000000"/>
                <w:sz w:val="22"/>
                <w:szCs w:val="22"/>
              </w:rPr>
              <w:t>380</w:t>
            </w:r>
          </w:p>
        </w:tc>
      </w:tr>
      <w:tr w:rsidR="00E77B2E" w:rsidRPr="007E5AEF" w:rsidTr="00A25312">
        <w:trPr>
          <w:trHeight w:val="300"/>
        </w:trPr>
        <w:tc>
          <w:tcPr>
            <w:tcW w:w="1140" w:type="dxa"/>
            <w:tcBorders>
              <w:top w:val="nil"/>
              <w:left w:val="single" w:sz="4" w:space="0" w:color="auto"/>
              <w:bottom w:val="single" w:sz="4" w:space="0" w:color="auto"/>
              <w:right w:val="single" w:sz="4" w:space="0" w:color="auto"/>
            </w:tcBorders>
            <w:shd w:val="clear" w:color="auto" w:fill="auto"/>
            <w:vAlign w:val="center"/>
          </w:tcPr>
          <w:p w:rsidR="00E77B2E" w:rsidRPr="007E5AEF" w:rsidRDefault="00E77B2E" w:rsidP="00A25312">
            <w:pPr>
              <w:rPr>
                <w:rFonts w:ascii="Arial" w:hAnsi="Arial" w:cs="Arial"/>
                <w:b/>
                <w:bCs/>
                <w:color w:val="000000"/>
                <w:sz w:val="18"/>
                <w:szCs w:val="18"/>
              </w:rPr>
            </w:pPr>
            <w:proofErr w:type="spellStart"/>
            <w:r w:rsidRPr="007E5AEF">
              <w:rPr>
                <w:rFonts w:ascii="Arial" w:hAnsi="Arial" w:cs="Arial"/>
                <w:b/>
                <w:bCs/>
                <w:color w:val="000000"/>
                <w:sz w:val="18"/>
                <w:szCs w:val="18"/>
              </w:rPr>
              <w:t>KÖQátlag</w:t>
            </w:r>
            <w:proofErr w:type="spellEnd"/>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b/>
                <w:bCs/>
                <w:color w:val="000000"/>
                <w:sz w:val="22"/>
                <w:szCs w:val="22"/>
              </w:rPr>
            </w:pPr>
            <w:r w:rsidRPr="007E5AEF">
              <w:rPr>
                <w:rFonts w:ascii="Arial" w:hAnsi="Arial" w:cs="Arial"/>
                <w:b/>
                <w:bCs/>
                <w:color w:val="000000"/>
                <w:sz w:val="22"/>
                <w:szCs w:val="22"/>
              </w:rPr>
              <w:t>403</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b/>
                <w:bCs/>
                <w:color w:val="000000"/>
                <w:sz w:val="22"/>
                <w:szCs w:val="22"/>
              </w:rPr>
            </w:pPr>
            <w:r w:rsidRPr="007E5AEF">
              <w:rPr>
                <w:rFonts w:ascii="Arial" w:hAnsi="Arial" w:cs="Arial"/>
                <w:b/>
                <w:bCs/>
                <w:color w:val="000000"/>
                <w:sz w:val="22"/>
                <w:szCs w:val="22"/>
              </w:rPr>
              <w:t>389</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b/>
                <w:bCs/>
                <w:color w:val="000000"/>
                <w:sz w:val="22"/>
                <w:szCs w:val="22"/>
              </w:rPr>
            </w:pPr>
            <w:r w:rsidRPr="007E5AEF">
              <w:rPr>
                <w:rFonts w:ascii="Arial" w:hAnsi="Arial" w:cs="Arial"/>
                <w:b/>
                <w:bCs/>
                <w:color w:val="000000"/>
                <w:sz w:val="22"/>
                <w:szCs w:val="22"/>
              </w:rPr>
              <w:t>404</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b/>
                <w:bCs/>
                <w:color w:val="000000"/>
                <w:sz w:val="22"/>
                <w:szCs w:val="22"/>
              </w:rPr>
            </w:pPr>
            <w:r w:rsidRPr="007E5AEF">
              <w:rPr>
                <w:rFonts w:ascii="Arial" w:hAnsi="Arial" w:cs="Arial"/>
                <w:b/>
                <w:bCs/>
                <w:color w:val="000000"/>
                <w:sz w:val="22"/>
                <w:szCs w:val="22"/>
              </w:rPr>
              <w:t>404</w:t>
            </w:r>
          </w:p>
        </w:tc>
        <w:tc>
          <w:tcPr>
            <w:tcW w:w="960" w:type="dxa"/>
            <w:tcBorders>
              <w:top w:val="nil"/>
              <w:left w:val="nil"/>
              <w:bottom w:val="single" w:sz="4" w:space="0" w:color="auto"/>
              <w:right w:val="single" w:sz="4" w:space="0" w:color="auto"/>
            </w:tcBorders>
            <w:shd w:val="clear" w:color="auto" w:fill="auto"/>
            <w:noWrap/>
            <w:vAlign w:val="bottom"/>
          </w:tcPr>
          <w:p w:rsidR="00E77B2E" w:rsidRPr="007E5AEF" w:rsidRDefault="00E77B2E" w:rsidP="00A25312">
            <w:pPr>
              <w:jc w:val="right"/>
              <w:rPr>
                <w:rFonts w:ascii="Arial" w:hAnsi="Arial" w:cs="Arial"/>
                <w:b/>
                <w:bCs/>
                <w:color w:val="000000"/>
                <w:sz w:val="22"/>
                <w:szCs w:val="22"/>
              </w:rPr>
            </w:pPr>
            <w:r w:rsidRPr="007E5AEF">
              <w:rPr>
                <w:rFonts w:ascii="Arial" w:hAnsi="Arial" w:cs="Arial"/>
                <w:b/>
                <w:bCs/>
                <w:color w:val="000000"/>
                <w:sz w:val="22"/>
                <w:szCs w:val="22"/>
              </w:rPr>
              <w:t>382</w:t>
            </w:r>
          </w:p>
        </w:tc>
      </w:tr>
    </w:tbl>
    <w:p w:rsidR="00E77B2E" w:rsidRDefault="00E77B2E" w:rsidP="00E77B2E">
      <w:pPr>
        <w:jc w:val="both"/>
        <w:rPr>
          <w:rFonts w:ascii="Arial" w:hAnsi="Arial" w:cs="Arial"/>
        </w:rPr>
      </w:pPr>
      <w:r>
        <w:rPr>
          <w:rFonts w:ascii="Arial" w:hAnsi="Arial" w:cs="Arial"/>
        </w:rPr>
        <w:t xml:space="preserve">                         Forrás: Nyugat-Dunántúli Vízügyi </w:t>
      </w:r>
      <w:proofErr w:type="gramStart"/>
      <w:r>
        <w:rPr>
          <w:rFonts w:ascii="Arial" w:hAnsi="Arial" w:cs="Arial"/>
        </w:rPr>
        <w:t>Igazgatóság  2013.</w:t>
      </w:r>
      <w:proofErr w:type="gramEnd"/>
    </w:p>
    <w:p w:rsidR="00E77B2E" w:rsidRDefault="00E77B2E" w:rsidP="00E77B2E">
      <w:pPr>
        <w:jc w:val="center"/>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tó hozamában bekövetkezett hozamcsökkenés 1991-től megfordult. Lassú, fokozatos emelkedéssel 1995-re a tó hozama időszakosan már elérte a 400 l/s mennyiséget, tartósan azonban csak 1996-tól mérhetők 400 l/s feletti vízhozamok. </w:t>
      </w:r>
    </w:p>
    <w:p w:rsidR="00E77B2E" w:rsidRDefault="00E77B2E" w:rsidP="00E77B2E">
      <w:pPr>
        <w:jc w:val="both"/>
        <w:rPr>
          <w:rFonts w:ascii="Arial" w:hAnsi="Arial" w:cs="Arial"/>
          <w:sz w:val="24"/>
          <w:szCs w:val="24"/>
        </w:rPr>
      </w:pPr>
    </w:p>
    <w:p w:rsidR="00E77B2E" w:rsidRDefault="00E77B2E" w:rsidP="00E77B2E">
      <w:pPr>
        <w:pStyle w:val="Cmsor4"/>
        <w:rPr>
          <w:rFonts w:ascii="Arial" w:hAnsi="Arial" w:cs="Arial"/>
          <w:b/>
          <w:bCs/>
        </w:rPr>
      </w:pPr>
      <w:bookmarkStart w:id="56" w:name="_Toc172344085"/>
      <w:r>
        <w:rPr>
          <w:rFonts w:ascii="Arial" w:hAnsi="Arial" w:cs="Arial"/>
          <w:b/>
          <w:bCs/>
        </w:rPr>
        <w:t>Egyéb felszíni vizek</w:t>
      </w:r>
      <w:bookmarkEnd w:id="56"/>
      <w:r>
        <w:rPr>
          <w:rFonts w:ascii="Arial" w:hAnsi="Arial" w:cs="Arial"/>
          <w:b/>
          <w:bCs/>
        </w:rPr>
        <w:t xml:space="preserve"> </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Hévíz város a Zala vízgyűjtőjén, a folyó torkolati szakaszának részvízgyűjtőjén, a Keszthely-Hévíz </w:t>
      </w:r>
      <w:proofErr w:type="spellStart"/>
      <w:r>
        <w:rPr>
          <w:rFonts w:ascii="Arial" w:hAnsi="Arial" w:cs="Arial"/>
          <w:sz w:val="24"/>
          <w:szCs w:val="24"/>
        </w:rPr>
        <w:t>belvízöblözet</w:t>
      </w:r>
      <w:proofErr w:type="spellEnd"/>
      <w:r>
        <w:rPr>
          <w:rFonts w:ascii="Arial" w:hAnsi="Arial" w:cs="Arial"/>
          <w:sz w:val="24"/>
          <w:szCs w:val="24"/>
        </w:rPr>
        <w:t xml:space="preserve"> területén található. A területen keresztülfolyó mellékvízfolyások a Kis-Balaton Vízvédelmi Rendszer (KBVR) alsó tározójába torkollanak. </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lastRenderedPageBreak/>
        <w:t xml:space="preserve">A település közigazgatási határa keleten a lápi területekkel érintkezik, az Óberek-csatornával párhuzamosan, majd a Hévíz-folyás keresztezésével tart Alsópáhok irányába. A </w:t>
      </w:r>
      <w:proofErr w:type="spellStart"/>
      <w:r>
        <w:rPr>
          <w:rFonts w:ascii="Arial" w:hAnsi="Arial" w:cs="Arial"/>
          <w:sz w:val="24"/>
          <w:szCs w:val="24"/>
        </w:rPr>
        <w:t>Páhoki-</w:t>
      </w:r>
      <w:proofErr w:type="spellEnd"/>
      <w:r>
        <w:rPr>
          <w:rFonts w:ascii="Arial" w:hAnsi="Arial" w:cs="Arial"/>
          <w:sz w:val="24"/>
          <w:szCs w:val="24"/>
        </w:rPr>
        <w:t xml:space="preserve"> övcsatornát, majd a Páhoki-patakot elérve, Nemesbük mellett az </w:t>
      </w:r>
      <w:proofErr w:type="spellStart"/>
      <w:r>
        <w:rPr>
          <w:rFonts w:ascii="Arial" w:hAnsi="Arial" w:cs="Arial"/>
          <w:sz w:val="24"/>
          <w:szCs w:val="24"/>
        </w:rPr>
        <w:t>Egregyi-patak</w:t>
      </w:r>
      <w:proofErr w:type="spellEnd"/>
      <w:r>
        <w:rPr>
          <w:rFonts w:ascii="Arial" w:hAnsi="Arial" w:cs="Arial"/>
          <w:sz w:val="24"/>
          <w:szCs w:val="24"/>
        </w:rPr>
        <w:t xml:space="preserve"> mentén zárja körül Hévízt. </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használtvizek elvezetése a városi csapadékrendszeren keresztül a Páhoki-övárokba és az Óberek-csatornába történik. A Hévízi-tó túlfolyó vizei az Óberek-csatornán, illetve a Hévíz-folyáson keresztül a Gyöngyös folyásba kerülnek. </w:t>
      </w:r>
    </w:p>
    <w:p w:rsidR="00E77B2E" w:rsidRDefault="00E77B2E" w:rsidP="00E77B2E">
      <w:pPr>
        <w:jc w:val="both"/>
        <w:rPr>
          <w:rFonts w:ascii="Arial" w:hAnsi="Arial" w:cs="Arial"/>
          <w:sz w:val="24"/>
          <w:szCs w:val="24"/>
        </w:rPr>
      </w:pPr>
      <w:r>
        <w:rPr>
          <w:rFonts w:ascii="Arial" w:hAnsi="Arial" w:cs="Arial"/>
          <w:sz w:val="24"/>
          <w:szCs w:val="24"/>
        </w:rPr>
        <w:t xml:space="preserve">A Keszthely - Hévíz </w:t>
      </w:r>
      <w:proofErr w:type="spellStart"/>
      <w:r>
        <w:rPr>
          <w:rFonts w:ascii="Arial" w:hAnsi="Arial" w:cs="Arial"/>
          <w:sz w:val="24"/>
          <w:szCs w:val="24"/>
        </w:rPr>
        <w:t>belvízöblözet</w:t>
      </w:r>
      <w:proofErr w:type="spellEnd"/>
      <w:r>
        <w:rPr>
          <w:rFonts w:ascii="Arial" w:hAnsi="Arial" w:cs="Arial"/>
          <w:sz w:val="24"/>
          <w:szCs w:val="24"/>
        </w:rPr>
        <w:t xml:space="preserve"> csatornái az 1960-as években épültek ki.  </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w:t>
      </w:r>
      <w:proofErr w:type="spellStart"/>
      <w:r>
        <w:rPr>
          <w:rFonts w:ascii="Arial" w:hAnsi="Arial" w:cs="Arial"/>
          <w:sz w:val="24"/>
          <w:szCs w:val="24"/>
        </w:rPr>
        <w:t>belvízöblözeti</w:t>
      </w:r>
      <w:proofErr w:type="spellEnd"/>
      <w:r>
        <w:rPr>
          <w:rFonts w:ascii="Arial" w:hAnsi="Arial" w:cs="Arial"/>
          <w:sz w:val="24"/>
          <w:szCs w:val="24"/>
        </w:rPr>
        <w:t xml:space="preserve"> csatornahálózat kialakításának kettős célja volt: egyrészt a </w:t>
      </w:r>
      <w:proofErr w:type="spellStart"/>
      <w:r>
        <w:rPr>
          <w:rFonts w:ascii="Arial" w:hAnsi="Arial" w:cs="Arial"/>
          <w:sz w:val="24"/>
          <w:szCs w:val="24"/>
        </w:rPr>
        <w:t>mélyfekvésű</w:t>
      </w:r>
      <w:proofErr w:type="spellEnd"/>
      <w:r>
        <w:rPr>
          <w:rFonts w:ascii="Arial" w:hAnsi="Arial" w:cs="Arial"/>
          <w:sz w:val="24"/>
          <w:szCs w:val="24"/>
        </w:rPr>
        <w:t xml:space="preserve">, magas talajvízállású tőzeges terület lecsapolása, másrészt a terület talajvízszintjének megfelelő szinten tartása esetleges vízutánpótlás biztosításával a tőzegvagyon megóvása érdekében. </w:t>
      </w:r>
    </w:p>
    <w:p w:rsidR="00E77B2E" w:rsidRDefault="00E77B2E" w:rsidP="00E77B2E">
      <w:pPr>
        <w:rPr>
          <w:rFonts w:ascii="Arial" w:hAnsi="Arial" w:cs="Arial"/>
          <w:sz w:val="24"/>
          <w:szCs w:val="24"/>
        </w:rPr>
      </w:pPr>
    </w:p>
    <w:p w:rsidR="00E77B2E" w:rsidRDefault="00E77B2E" w:rsidP="00E77B2E">
      <w:pPr>
        <w:rPr>
          <w:rFonts w:ascii="Arial" w:hAnsi="Arial" w:cs="Arial"/>
          <w:b/>
          <w:sz w:val="24"/>
          <w:szCs w:val="24"/>
        </w:rPr>
      </w:pPr>
      <w:r>
        <w:rPr>
          <w:rFonts w:ascii="Arial" w:hAnsi="Arial" w:cs="Arial"/>
          <w:b/>
          <w:sz w:val="24"/>
          <w:szCs w:val="24"/>
        </w:rPr>
        <w:t>Területhasználatok változása:</w:t>
      </w:r>
    </w:p>
    <w:p w:rsidR="00E77B2E" w:rsidRDefault="00E77B2E" w:rsidP="00E77B2E">
      <w:pPr>
        <w:rPr>
          <w:rFonts w:ascii="Arial" w:hAnsi="Arial" w:cs="Arial"/>
          <w:i/>
          <w:sz w:val="24"/>
          <w:szCs w:val="24"/>
        </w:rPr>
      </w:pPr>
    </w:p>
    <w:p w:rsidR="00E77B2E" w:rsidRDefault="00E77B2E" w:rsidP="00E77B2E">
      <w:pPr>
        <w:pStyle w:val="Szvegtrzs2"/>
        <w:spacing w:after="0" w:line="240" w:lineRule="auto"/>
        <w:jc w:val="both"/>
        <w:rPr>
          <w:rFonts w:ascii="Arial" w:hAnsi="Arial" w:cs="Arial"/>
        </w:rPr>
      </w:pPr>
      <w:r>
        <w:rPr>
          <w:rFonts w:ascii="Arial" w:hAnsi="Arial" w:cs="Arial"/>
        </w:rPr>
        <w:t xml:space="preserve">A területhasználatot illetően jelentős változás nem történt. </w:t>
      </w:r>
    </w:p>
    <w:p w:rsidR="00E77B2E" w:rsidRDefault="00E77B2E" w:rsidP="00E77B2E">
      <w:pPr>
        <w:pStyle w:val="Cmsor3"/>
        <w:rPr>
          <w:rFonts w:ascii="Arial" w:hAnsi="Arial" w:cs="Arial"/>
          <w:sz w:val="24"/>
          <w:szCs w:val="24"/>
        </w:rPr>
      </w:pPr>
      <w:bookmarkStart w:id="57" w:name="_Toc223768933"/>
    </w:p>
    <w:p w:rsidR="00E77B2E" w:rsidRDefault="00E77B2E" w:rsidP="00E77B2E">
      <w:pPr>
        <w:pStyle w:val="Cmsor3"/>
        <w:rPr>
          <w:rFonts w:ascii="Arial" w:hAnsi="Arial" w:cs="Arial"/>
          <w:sz w:val="24"/>
          <w:szCs w:val="24"/>
        </w:rPr>
      </w:pPr>
      <w:r>
        <w:rPr>
          <w:rFonts w:ascii="Arial" w:hAnsi="Arial" w:cs="Arial"/>
          <w:sz w:val="24"/>
          <w:szCs w:val="24"/>
        </w:rPr>
        <w:t>A táj élővilágának ismertetése</w:t>
      </w:r>
      <w:bookmarkEnd w:id="57"/>
      <w:r>
        <w:rPr>
          <w:rFonts w:ascii="Arial" w:hAnsi="Arial" w:cs="Arial"/>
          <w:sz w:val="24"/>
          <w:szCs w:val="24"/>
        </w:rPr>
        <w:t xml:space="preserve"> </w:t>
      </w:r>
    </w:p>
    <w:p w:rsidR="00E77B2E" w:rsidRDefault="00E77B2E" w:rsidP="00E77B2E">
      <w:pPr>
        <w:jc w:val="both"/>
        <w:rPr>
          <w:rFonts w:ascii="Arial" w:hAnsi="Arial" w:cs="Arial"/>
          <w:sz w:val="24"/>
          <w:szCs w:val="24"/>
        </w:rPr>
      </w:pPr>
    </w:p>
    <w:p w:rsidR="00E77B2E" w:rsidRDefault="00E77B2E" w:rsidP="00E77B2E">
      <w:pPr>
        <w:ind w:right="-1"/>
        <w:jc w:val="both"/>
        <w:rPr>
          <w:rFonts w:ascii="Arial" w:hAnsi="Arial" w:cs="Arial"/>
          <w:sz w:val="24"/>
          <w:szCs w:val="24"/>
        </w:rPr>
      </w:pPr>
      <w:r>
        <w:rPr>
          <w:rFonts w:ascii="Arial" w:hAnsi="Arial" w:cs="Arial"/>
          <w:sz w:val="24"/>
          <w:szCs w:val="24"/>
        </w:rPr>
        <w:t>A terület ősi növénytakarója a talaj, éghajlat és magassági viszonyok adottságainál fogva három típust mutat. Egyik a berkek ártereit magában foglaló és vizet kedvelő növényekből áll. Ez a lápteknő eredetileg nádassal teleszórt ingóláp volt, a vizes térszín nád- és mohavegetációja azonban az altalaj egyre fokozódó feltöltődése során tőzeges rétté alakult át. A másik típus a legalacsonyabb helyekről kiemelkedő lankás térszín flórája, a harmadik pedig a zárt erdők növénytakarója.</w:t>
      </w:r>
    </w:p>
    <w:p w:rsidR="00E77B2E" w:rsidRDefault="00E77B2E" w:rsidP="00E77B2E">
      <w:pPr>
        <w:ind w:right="-1"/>
        <w:jc w:val="both"/>
        <w:rPr>
          <w:rFonts w:ascii="Arial" w:hAnsi="Arial" w:cs="Arial"/>
          <w:sz w:val="24"/>
          <w:szCs w:val="24"/>
        </w:rPr>
      </w:pPr>
      <w:r>
        <w:rPr>
          <w:rFonts w:ascii="Arial" w:hAnsi="Arial" w:cs="Arial"/>
          <w:sz w:val="24"/>
          <w:szCs w:val="24"/>
        </w:rPr>
        <w:t xml:space="preserve">Hévíz tava, valamint a környező láp- és mocsárvilág szerves vízföldtani, ökológiai és növényföldrajzi egységet mutat. Hévíz maga is melegkedvelő fajok sokaságával bír, ugyanakkor lápmedence </w:t>
      </w:r>
      <w:proofErr w:type="spellStart"/>
      <w:r>
        <w:rPr>
          <w:rFonts w:ascii="Arial" w:hAnsi="Arial" w:cs="Arial"/>
          <w:sz w:val="24"/>
          <w:szCs w:val="24"/>
        </w:rPr>
        <w:t>reliktummegőrző</w:t>
      </w:r>
      <w:proofErr w:type="spellEnd"/>
      <w:r>
        <w:rPr>
          <w:rFonts w:ascii="Arial" w:hAnsi="Arial" w:cs="Arial"/>
          <w:sz w:val="24"/>
          <w:szCs w:val="24"/>
        </w:rPr>
        <w:t xml:space="preserve"> szerepe a boreális (hideg mérsékeltövi), jégkorszaki és </w:t>
      </w:r>
      <w:proofErr w:type="spellStart"/>
      <w:r>
        <w:rPr>
          <w:rFonts w:ascii="Arial" w:hAnsi="Arial" w:cs="Arial"/>
          <w:sz w:val="24"/>
          <w:szCs w:val="24"/>
        </w:rPr>
        <w:t>prealpin</w:t>
      </w:r>
      <w:proofErr w:type="spellEnd"/>
      <w:r>
        <w:rPr>
          <w:rFonts w:ascii="Arial" w:hAnsi="Arial" w:cs="Arial"/>
          <w:sz w:val="24"/>
          <w:szCs w:val="24"/>
        </w:rPr>
        <w:t xml:space="preserve"> fajok vonatkozásában is jelentős. </w:t>
      </w:r>
    </w:p>
    <w:p w:rsidR="00E77B2E" w:rsidRDefault="00E77B2E" w:rsidP="00E77B2E">
      <w:pPr>
        <w:ind w:right="-1"/>
        <w:jc w:val="both"/>
        <w:rPr>
          <w:rFonts w:ascii="Arial" w:hAnsi="Arial" w:cs="Arial"/>
          <w:sz w:val="24"/>
          <w:szCs w:val="24"/>
        </w:rPr>
      </w:pPr>
    </w:p>
    <w:p w:rsidR="00E77B2E" w:rsidRDefault="00E77B2E" w:rsidP="00E77B2E">
      <w:pPr>
        <w:jc w:val="both"/>
        <w:rPr>
          <w:rFonts w:ascii="Arial" w:hAnsi="Arial" w:cs="Arial"/>
          <w:i/>
          <w:sz w:val="24"/>
          <w:szCs w:val="24"/>
        </w:rPr>
      </w:pPr>
      <w:r>
        <w:rPr>
          <w:rFonts w:ascii="Arial" w:hAnsi="Arial" w:cs="Arial"/>
          <w:i/>
          <w:sz w:val="24"/>
          <w:szCs w:val="24"/>
        </w:rPr>
        <w:t>Hévízi-tó Természetvédelmi Terület</w:t>
      </w:r>
    </w:p>
    <w:p w:rsidR="00E77B2E" w:rsidRDefault="00E77B2E" w:rsidP="00E77B2E">
      <w:pPr>
        <w:ind w:right="-1"/>
        <w:jc w:val="both"/>
        <w:rPr>
          <w:rFonts w:ascii="Arial" w:hAnsi="Arial" w:cs="Arial"/>
          <w:sz w:val="24"/>
          <w:szCs w:val="24"/>
        </w:rPr>
      </w:pPr>
      <w:r>
        <w:rPr>
          <w:rFonts w:ascii="Arial" w:hAnsi="Arial" w:cs="Arial"/>
          <w:sz w:val="24"/>
          <w:szCs w:val="24"/>
        </w:rPr>
        <w:t xml:space="preserve">A 19/1993. (IV.7.) KTM rendelet védetté nyilvánította Hévízi-tó Természetvédelmi Terület elnevezéssel a Hévíz 934/4, 964/1, 964/7, 07/2 ingatlan-nyilvántartási helyrajzi számú, </w:t>
      </w:r>
      <w:smartTag w:uri="urn:schemas-microsoft-com:office:smarttags" w:element="metricconverter">
        <w:smartTagPr>
          <w:attr w:name="ProductID" w:val="28,7 ha"/>
        </w:smartTagPr>
        <w:r>
          <w:rPr>
            <w:rFonts w:ascii="Arial" w:hAnsi="Arial" w:cs="Arial"/>
            <w:sz w:val="24"/>
            <w:szCs w:val="24"/>
          </w:rPr>
          <w:t>28,</w:t>
        </w:r>
        <w:proofErr w:type="gramStart"/>
        <w:r>
          <w:rPr>
            <w:rFonts w:ascii="Arial" w:hAnsi="Arial" w:cs="Arial"/>
            <w:sz w:val="24"/>
            <w:szCs w:val="24"/>
          </w:rPr>
          <w:t>7</w:t>
        </w:r>
        <w:proofErr w:type="gramEnd"/>
        <w:r>
          <w:rPr>
            <w:rFonts w:ascii="Arial" w:hAnsi="Arial" w:cs="Arial"/>
            <w:sz w:val="24"/>
            <w:szCs w:val="24"/>
          </w:rPr>
          <w:t xml:space="preserve"> ha</w:t>
        </w:r>
      </w:smartTag>
      <w:r>
        <w:rPr>
          <w:rFonts w:ascii="Arial" w:hAnsi="Arial" w:cs="Arial"/>
          <w:sz w:val="24"/>
          <w:szCs w:val="24"/>
        </w:rPr>
        <w:t xml:space="preserve"> kiterjedésű területet. A 23/2006. (IV.20.) </w:t>
      </w:r>
      <w:proofErr w:type="spellStart"/>
      <w:r>
        <w:rPr>
          <w:rFonts w:ascii="Arial" w:hAnsi="Arial" w:cs="Arial"/>
          <w:sz w:val="24"/>
          <w:szCs w:val="24"/>
        </w:rPr>
        <w:t>KvVM</w:t>
      </w:r>
      <w:proofErr w:type="spellEnd"/>
      <w:r>
        <w:rPr>
          <w:rFonts w:ascii="Arial" w:hAnsi="Arial" w:cs="Arial"/>
          <w:sz w:val="24"/>
          <w:szCs w:val="24"/>
        </w:rPr>
        <w:t xml:space="preserve"> rendelet bővítette a Hévízi –tó Természetvédelmi Területet a Hévíz 934/1, 934/3, 964/3, 964/6, 985 ingatlan-nyilvántartási </w:t>
      </w:r>
      <w:proofErr w:type="spellStart"/>
      <w:r>
        <w:rPr>
          <w:rFonts w:ascii="Arial" w:hAnsi="Arial" w:cs="Arial"/>
          <w:sz w:val="24"/>
          <w:szCs w:val="24"/>
        </w:rPr>
        <w:t>helyrejzi</w:t>
      </w:r>
      <w:proofErr w:type="spellEnd"/>
      <w:r>
        <w:rPr>
          <w:rFonts w:ascii="Arial" w:hAnsi="Arial" w:cs="Arial"/>
          <w:sz w:val="24"/>
          <w:szCs w:val="24"/>
        </w:rPr>
        <w:t xml:space="preserve"> szánú </w:t>
      </w:r>
      <w:smartTag w:uri="urn:schemas-microsoft-com:office:smarttags" w:element="metricconverter">
        <w:smartTagPr>
          <w:attr w:name="ProductID" w:val="30,5466 ha"/>
        </w:smartTagPr>
        <w:r>
          <w:rPr>
            <w:rFonts w:ascii="Arial" w:hAnsi="Arial" w:cs="Arial"/>
            <w:sz w:val="24"/>
            <w:szCs w:val="24"/>
          </w:rPr>
          <w:t>30,</w:t>
        </w:r>
        <w:proofErr w:type="gramStart"/>
        <w:r>
          <w:rPr>
            <w:rFonts w:ascii="Arial" w:hAnsi="Arial" w:cs="Arial"/>
            <w:sz w:val="24"/>
            <w:szCs w:val="24"/>
          </w:rPr>
          <w:t>5466</w:t>
        </w:r>
        <w:proofErr w:type="gramEnd"/>
        <w:r>
          <w:rPr>
            <w:rFonts w:ascii="Arial" w:hAnsi="Arial" w:cs="Arial"/>
            <w:sz w:val="24"/>
            <w:szCs w:val="24"/>
          </w:rPr>
          <w:t xml:space="preserve"> ha</w:t>
        </w:r>
      </w:smartTag>
      <w:r>
        <w:rPr>
          <w:rFonts w:ascii="Arial" w:hAnsi="Arial" w:cs="Arial"/>
          <w:sz w:val="24"/>
          <w:szCs w:val="24"/>
        </w:rPr>
        <w:t xml:space="preserve"> kiterjedésű területtel. A védetté nyilvánítás célja a terület egyedülálló természetes termálvizű, </w:t>
      </w:r>
      <w:proofErr w:type="spellStart"/>
      <w:r>
        <w:rPr>
          <w:rFonts w:ascii="Arial" w:hAnsi="Arial" w:cs="Arial"/>
          <w:sz w:val="24"/>
          <w:szCs w:val="24"/>
        </w:rPr>
        <w:t>gyógytényezőkre</w:t>
      </w:r>
      <w:proofErr w:type="spellEnd"/>
      <w:r>
        <w:rPr>
          <w:rFonts w:ascii="Arial" w:hAnsi="Arial" w:cs="Arial"/>
          <w:sz w:val="24"/>
          <w:szCs w:val="24"/>
        </w:rPr>
        <w:t xml:space="preserve"> alapozott rendeltetésének, valamint speciális hidrogeológiai adottságainak, különleges növény- és állatvilágának megőrzése.</w:t>
      </w:r>
    </w:p>
    <w:p w:rsidR="00E77B2E" w:rsidRDefault="00E77B2E" w:rsidP="00E77B2E">
      <w:pPr>
        <w:jc w:val="both"/>
        <w:rPr>
          <w:rFonts w:ascii="Arial" w:hAnsi="Arial" w:cs="Arial"/>
          <w:sz w:val="24"/>
          <w:szCs w:val="24"/>
          <w:lang w:eastAsia="ja-JP"/>
        </w:rPr>
      </w:pPr>
    </w:p>
    <w:p w:rsidR="00E77B2E" w:rsidRDefault="00E77B2E" w:rsidP="00E77B2E">
      <w:pPr>
        <w:jc w:val="both"/>
        <w:rPr>
          <w:rFonts w:ascii="Arial" w:hAnsi="Arial" w:cs="Arial"/>
          <w:i/>
          <w:iCs/>
          <w:sz w:val="24"/>
          <w:szCs w:val="24"/>
          <w:lang w:eastAsia="ja-JP"/>
        </w:rPr>
      </w:pPr>
      <w:r>
        <w:rPr>
          <w:rFonts w:ascii="Arial" w:hAnsi="Arial" w:cs="Arial"/>
          <w:i/>
          <w:iCs/>
          <w:sz w:val="24"/>
          <w:szCs w:val="24"/>
          <w:lang w:eastAsia="ja-JP"/>
        </w:rPr>
        <w:t>Helyi jelentőségű védett terület</w:t>
      </w:r>
    </w:p>
    <w:p w:rsidR="00E77B2E" w:rsidRDefault="00E77B2E" w:rsidP="00E77B2E">
      <w:pPr>
        <w:jc w:val="both"/>
        <w:rPr>
          <w:rFonts w:ascii="Arial" w:hAnsi="Arial" w:cs="Arial"/>
          <w:sz w:val="24"/>
          <w:szCs w:val="24"/>
          <w:lang w:eastAsia="ja-JP"/>
        </w:rPr>
      </w:pPr>
      <w:r>
        <w:rPr>
          <w:rFonts w:ascii="Arial" w:hAnsi="Arial" w:cs="Arial"/>
          <w:sz w:val="24"/>
          <w:szCs w:val="24"/>
          <w:lang w:eastAsia="ja-JP"/>
        </w:rPr>
        <w:t xml:space="preserve">A Veszprém Megyei Tanács 169/1977. számú határozatával védetté nyilvánított Hotel </w:t>
      </w:r>
      <w:proofErr w:type="spellStart"/>
      <w:r>
        <w:rPr>
          <w:rFonts w:ascii="Arial" w:hAnsi="Arial" w:cs="Arial"/>
          <w:sz w:val="24"/>
          <w:szCs w:val="24"/>
          <w:lang w:eastAsia="ja-JP"/>
        </w:rPr>
        <w:t>Helios</w:t>
      </w:r>
      <w:proofErr w:type="spellEnd"/>
      <w:r>
        <w:rPr>
          <w:rFonts w:ascii="Arial" w:hAnsi="Arial" w:cs="Arial"/>
          <w:sz w:val="24"/>
          <w:szCs w:val="24"/>
          <w:lang w:eastAsia="ja-JP"/>
        </w:rPr>
        <w:t xml:space="preserve"> park helyi védettségét Hévíz Város Önkormányzata Képviselő-testülete 31/2007 (XII.20.) rendeletével a védettség fenntartását rendelte el. Területe </w:t>
      </w:r>
      <w:proofErr w:type="gramStart"/>
      <w:smartTag w:uri="urn:schemas-microsoft-com:office:smarttags" w:element="metricconverter">
        <w:smartTagPr>
          <w:attr w:name="ProductID" w:val="3 ha"/>
        </w:smartTagPr>
        <w:r>
          <w:rPr>
            <w:rFonts w:ascii="Arial" w:hAnsi="Arial" w:cs="Arial"/>
            <w:sz w:val="24"/>
            <w:szCs w:val="24"/>
            <w:lang w:eastAsia="ja-JP"/>
          </w:rPr>
          <w:t>3</w:t>
        </w:r>
        <w:proofErr w:type="gramEnd"/>
        <w:r>
          <w:rPr>
            <w:rFonts w:ascii="Arial" w:hAnsi="Arial" w:cs="Arial"/>
            <w:sz w:val="24"/>
            <w:szCs w:val="24"/>
            <w:lang w:eastAsia="ja-JP"/>
          </w:rPr>
          <w:t xml:space="preserve"> ha</w:t>
        </w:r>
      </w:smartTag>
      <w:r>
        <w:rPr>
          <w:rFonts w:ascii="Arial" w:hAnsi="Arial" w:cs="Arial"/>
          <w:sz w:val="24"/>
          <w:szCs w:val="24"/>
          <w:lang w:eastAsia="ja-JP"/>
        </w:rPr>
        <w:t xml:space="preserve"> </w:t>
      </w:r>
      <w:smartTag w:uri="urn:schemas-microsoft-com:office:smarttags" w:element="metricconverter">
        <w:smartTagPr>
          <w:attr w:name="ProductID" w:val="449 m2"/>
        </w:smartTagPr>
        <w:r>
          <w:rPr>
            <w:rFonts w:ascii="Arial" w:hAnsi="Arial" w:cs="Arial"/>
            <w:sz w:val="24"/>
            <w:szCs w:val="24"/>
            <w:lang w:eastAsia="ja-JP"/>
          </w:rPr>
          <w:t>449 m</w:t>
        </w:r>
        <w:r>
          <w:rPr>
            <w:rFonts w:ascii="Arial" w:hAnsi="Arial" w:cs="Arial"/>
            <w:sz w:val="24"/>
            <w:szCs w:val="24"/>
            <w:vertAlign w:val="superscript"/>
            <w:lang w:eastAsia="ja-JP"/>
          </w:rPr>
          <w:t>2</w:t>
        </w:r>
      </w:smartTag>
      <w:r>
        <w:rPr>
          <w:rFonts w:ascii="Arial" w:hAnsi="Arial" w:cs="Arial"/>
          <w:sz w:val="24"/>
          <w:szCs w:val="24"/>
          <w:lang w:eastAsia="ja-JP"/>
        </w:rPr>
        <w:t>, helyrajzi száma 1496/1.</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i/>
          <w:iCs/>
          <w:sz w:val="24"/>
          <w:szCs w:val="24"/>
        </w:rPr>
      </w:pPr>
      <w:proofErr w:type="gramStart"/>
      <w:r>
        <w:rPr>
          <w:rFonts w:ascii="Arial" w:hAnsi="Arial" w:cs="Arial"/>
          <w:i/>
          <w:iCs/>
          <w:sz w:val="24"/>
          <w:szCs w:val="24"/>
        </w:rPr>
        <w:t>Ex</w:t>
      </w:r>
      <w:proofErr w:type="gramEnd"/>
      <w:r>
        <w:rPr>
          <w:rFonts w:ascii="Arial" w:hAnsi="Arial" w:cs="Arial"/>
          <w:i/>
          <w:iCs/>
          <w:sz w:val="24"/>
          <w:szCs w:val="24"/>
        </w:rPr>
        <w:t xml:space="preserve"> lege védett lápok </w:t>
      </w:r>
    </w:p>
    <w:p w:rsidR="00E77B2E" w:rsidRDefault="00E77B2E" w:rsidP="00E77B2E">
      <w:pPr>
        <w:jc w:val="both"/>
        <w:rPr>
          <w:rFonts w:ascii="Arial" w:hAnsi="Arial" w:cs="Arial"/>
          <w:i/>
          <w:iCs/>
          <w:sz w:val="24"/>
          <w:szCs w:val="24"/>
        </w:rPr>
      </w:pPr>
    </w:p>
    <w:p w:rsidR="00E77B2E" w:rsidRDefault="00E77B2E" w:rsidP="00E77B2E">
      <w:pPr>
        <w:jc w:val="both"/>
        <w:rPr>
          <w:rFonts w:ascii="Arial" w:hAnsi="Arial" w:cs="Arial"/>
          <w:sz w:val="24"/>
          <w:szCs w:val="24"/>
        </w:rPr>
      </w:pPr>
      <w:proofErr w:type="gramStart"/>
      <w:r>
        <w:rPr>
          <w:rFonts w:ascii="Arial" w:hAnsi="Arial" w:cs="Arial"/>
          <w:sz w:val="24"/>
          <w:szCs w:val="24"/>
        </w:rPr>
        <w:lastRenderedPageBreak/>
        <w:t>Ex</w:t>
      </w:r>
      <w:proofErr w:type="gramEnd"/>
      <w:r>
        <w:rPr>
          <w:rFonts w:ascii="Arial" w:hAnsi="Arial" w:cs="Arial"/>
          <w:sz w:val="24"/>
          <w:szCs w:val="24"/>
        </w:rPr>
        <w:t xml:space="preserve"> lege lápkataszter, lápjegyzék: az ex lege védelem szerinti védett természeti területként nyilvántartott lápokat tartalmazó országos adatbázis. A 8005/2001. (MK 156.) KöM tájékoztató tartalmazza a természet védelméről szóló 1996. évi LIII. törvény erejénél fogva védett lápok jegyzékét.</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b/>
          <w:sz w:val="24"/>
          <w:szCs w:val="24"/>
        </w:rPr>
      </w:pPr>
      <w:r>
        <w:rPr>
          <w:rFonts w:ascii="Arial" w:hAnsi="Arial" w:cs="Arial"/>
          <w:b/>
          <w:sz w:val="24"/>
          <w:szCs w:val="24"/>
        </w:rPr>
        <w:t>Hulladékgazdálkodás:</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A településen szervezett hulladékgyűjtés történik. A keletkező szilárd kommunális hulladék gyűjtése és szervezett elszállítása teljes területen megoldott.</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Illegális hulladéklerakások a településen általában nincsenek, néhány esetben külterületen, árkokban vagy árkok szegélyén alakulnak ki, ahonnan az ott felhalmozott hulladékot az önkormányzat szükség esetén elszállítja.</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településen a Zalai Közszolgáltató Kft a közszolgáltató a tényleges tevékenységet ZALAISPA Zrt. végzi alvállalkozójaként, az összegyűjtött kommunális szilárd hulladék a </w:t>
      </w:r>
      <w:proofErr w:type="spellStart"/>
      <w:r>
        <w:rPr>
          <w:rFonts w:ascii="Arial" w:hAnsi="Arial" w:cs="Arial"/>
          <w:sz w:val="24"/>
          <w:szCs w:val="24"/>
        </w:rPr>
        <w:t>zalabéri</w:t>
      </w:r>
      <w:proofErr w:type="spellEnd"/>
      <w:r>
        <w:rPr>
          <w:rFonts w:ascii="Arial" w:hAnsi="Arial" w:cs="Arial"/>
          <w:sz w:val="24"/>
          <w:szCs w:val="24"/>
        </w:rPr>
        <w:t xml:space="preserve"> lerakóba kerül.</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Hulladékgyűjtés rendszeressége: május 1-től szeptember 30-ig heti háromszor (hétfő, szerda, szombat) október 1-től április 30-ig heti kétszer történik (kedd, péntek). A lakosság </w:t>
      </w:r>
      <w:proofErr w:type="spellStart"/>
      <w:r>
        <w:rPr>
          <w:rFonts w:ascii="Arial" w:hAnsi="Arial" w:cs="Arial"/>
          <w:sz w:val="24"/>
          <w:szCs w:val="24"/>
        </w:rPr>
        <w:t>gyűjtőedényzeteként</w:t>
      </w:r>
      <w:proofErr w:type="spellEnd"/>
      <w:r>
        <w:rPr>
          <w:rFonts w:ascii="Arial" w:hAnsi="Arial" w:cs="Arial"/>
          <w:sz w:val="24"/>
          <w:szCs w:val="24"/>
        </w:rPr>
        <w:t xml:space="preserve"> 60 l-es, illetve 110 l-es szemétgyűjtő edények, gazdálkodói és intézményi területeken pedig 1,</w:t>
      </w:r>
      <w:proofErr w:type="spellStart"/>
      <w:r>
        <w:rPr>
          <w:rFonts w:ascii="Arial" w:hAnsi="Arial" w:cs="Arial"/>
          <w:sz w:val="24"/>
          <w:szCs w:val="24"/>
        </w:rPr>
        <w:t>1</w:t>
      </w:r>
      <w:proofErr w:type="spellEnd"/>
      <w:r>
        <w:rPr>
          <w:rFonts w:ascii="Arial" w:hAnsi="Arial" w:cs="Arial"/>
          <w:sz w:val="24"/>
          <w:szCs w:val="24"/>
        </w:rPr>
        <w:t xml:space="preserve"> m</w:t>
      </w:r>
      <w:r>
        <w:rPr>
          <w:rFonts w:ascii="Arial" w:hAnsi="Arial" w:cs="Arial"/>
          <w:sz w:val="24"/>
          <w:szCs w:val="24"/>
          <w:vertAlign w:val="superscript"/>
        </w:rPr>
        <w:t>3</w:t>
      </w:r>
      <w:r>
        <w:rPr>
          <w:rFonts w:ascii="Arial" w:hAnsi="Arial" w:cs="Arial"/>
          <w:sz w:val="24"/>
          <w:szCs w:val="24"/>
        </w:rPr>
        <w:t>-es konténerek funkcionálnak.</w:t>
      </w:r>
    </w:p>
    <w:p w:rsidR="00E77B2E" w:rsidRDefault="00E77B2E" w:rsidP="00E77B2E">
      <w:pPr>
        <w:jc w:val="both"/>
        <w:rPr>
          <w:rFonts w:ascii="Arial" w:hAnsi="Arial" w:cs="Arial"/>
          <w:sz w:val="24"/>
          <w:szCs w:val="24"/>
          <w:lang w:eastAsia="ja-JP"/>
        </w:rPr>
      </w:pPr>
    </w:p>
    <w:p w:rsidR="00E77B2E" w:rsidRDefault="00E77B2E" w:rsidP="00E77B2E">
      <w:pPr>
        <w:jc w:val="both"/>
        <w:rPr>
          <w:rFonts w:ascii="Arial" w:hAnsi="Arial" w:cs="Arial"/>
          <w:sz w:val="24"/>
          <w:szCs w:val="24"/>
          <w:lang w:eastAsia="ja-JP"/>
        </w:rPr>
      </w:pPr>
      <w:r>
        <w:rPr>
          <w:rFonts w:ascii="Arial" w:hAnsi="Arial" w:cs="Arial"/>
          <w:sz w:val="24"/>
          <w:szCs w:val="24"/>
          <w:lang w:eastAsia="ja-JP"/>
        </w:rPr>
        <w:t>Lomtalanítás évente egyszeri alkalommal történik: tavasszal.</w:t>
      </w:r>
    </w:p>
    <w:p w:rsidR="00E77B2E" w:rsidRDefault="00E77B2E" w:rsidP="00E77B2E">
      <w:pPr>
        <w:jc w:val="both"/>
        <w:rPr>
          <w:rFonts w:ascii="Arial" w:hAnsi="Arial" w:cs="Arial"/>
          <w:sz w:val="24"/>
          <w:szCs w:val="24"/>
          <w:lang w:eastAsia="ja-JP"/>
        </w:rPr>
      </w:pPr>
    </w:p>
    <w:p w:rsidR="00E77B2E" w:rsidRDefault="00E77B2E" w:rsidP="00E77B2E">
      <w:pPr>
        <w:jc w:val="both"/>
        <w:rPr>
          <w:rFonts w:ascii="Arial" w:hAnsi="Arial" w:cs="Arial"/>
          <w:sz w:val="24"/>
          <w:szCs w:val="24"/>
        </w:rPr>
      </w:pPr>
      <w:r>
        <w:rPr>
          <w:rStyle w:val="WW-Felsorolsjelek1111111111"/>
          <w:rFonts w:ascii="Arial" w:hAnsi="Arial" w:cs="Arial"/>
          <w:sz w:val="24"/>
          <w:szCs w:val="24"/>
        </w:rPr>
        <w:t xml:space="preserve">A </w:t>
      </w:r>
      <w:proofErr w:type="spellStart"/>
      <w:r>
        <w:rPr>
          <w:rStyle w:val="WW-Felsorolsjelek1111111111"/>
          <w:rFonts w:ascii="Arial" w:hAnsi="Arial" w:cs="Arial"/>
          <w:sz w:val="24"/>
          <w:szCs w:val="24"/>
        </w:rPr>
        <w:t>településen</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szelektív</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hulladékgyűjtés</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bevezetésre</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került</w:t>
      </w:r>
      <w:proofErr w:type="spellEnd"/>
      <w:r>
        <w:rPr>
          <w:rStyle w:val="WW-Felsorolsjelek1111111111"/>
          <w:rFonts w:ascii="Arial" w:hAnsi="Arial" w:cs="Arial"/>
          <w:sz w:val="24"/>
          <w:szCs w:val="24"/>
        </w:rPr>
        <w:t xml:space="preserve">, 11 </w:t>
      </w:r>
      <w:proofErr w:type="spellStart"/>
      <w:r>
        <w:rPr>
          <w:rStyle w:val="WW-Felsorolsjelek1111111111"/>
          <w:rFonts w:ascii="Arial" w:hAnsi="Arial" w:cs="Arial"/>
          <w:sz w:val="24"/>
          <w:szCs w:val="24"/>
        </w:rPr>
        <w:t>db</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háromfrakciós</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gyűjtősziget</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papír</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műanyag</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üveg</w:t>
      </w:r>
      <w:proofErr w:type="spellEnd"/>
      <w:r>
        <w:rPr>
          <w:rStyle w:val="WW-Felsorolsjelek1111111111"/>
          <w:rFonts w:ascii="Arial" w:hAnsi="Arial" w:cs="Arial"/>
          <w:sz w:val="24"/>
          <w:szCs w:val="24"/>
        </w:rPr>
        <w:t xml:space="preserve">). A </w:t>
      </w:r>
      <w:proofErr w:type="spellStart"/>
      <w:r>
        <w:rPr>
          <w:rStyle w:val="WW-Felsorolsjelek1111111111"/>
          <w:rFonts w:ascii="Arial" w:hAnsi="Arial" w:cs="Arial"/>
          <w:sz w:val="24"/>
          <w:szCs w:val="24"/>
        </w:rPr>
        <w:t>másodnyersanyagok</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kezelése</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értékesítésre</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való</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előkészítése</w:t>
      </w:r>
      <w:proofErr w:type="spellEnd"/>
      <w:r>
        <w:rPr>
          <w:rStyle w:val="WW-Felsorolsjelek1111111111"/>
          <w:rFonts w:ascii="Arial" w:hAnsi="Arial" w:cs="Arial"/>
          <w:sz w:val="24"/>
          <w:szCs w:val="24"/>
        </w:rPr>
        <w:t xml:space="preserve"> a ZALAISPA Zrt. </w:t>
      </w:r>
      <w:proofErr w:type="spellStart"/>
      <w:r>
        <w:rPr>
          <w:rStyle w:val="WW-Felsorolsjelek1111111111"/>
          <w:rFonts w:ascii="Arial" w:hAnsi="Arial" w:cs="Arial"/>
          <w:sz w:val="24"/>
          <w:szCs w:val="24"/>
        </w:rPr>
        <w:t>hulladékkezelő-lerakó</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telepén</w:t>
      </w:r>
      <w:proofErr w:type="spellEnd"/>
      <w:r>
        <w:rPr>
          <w:rStyle w:val="WW-Felsorolsjelek1111111111"/>
          <w:rFonts w:ascii="Arial" w:hAnsi="Arial" w:cs="Arial"/>
          <w:sz w:val="24"/>
          <w:szCs w:val="24"/>
        </w:rPr>
        <w:t xml:space="preserve"> </w:t>
      </w:r>
      <w:proofErr w:type="spellStart"/>
      <w:r>
        <w:rPr>
          <w:rStyle w:val="WW-Felsorolsjelek1111111111"/>
          <w:rFonts w:ascii="Arial" w:hAnsi="Arial" w:cs="Arial"/>
          <w:sz w:val="24"/>
          <w:szCs w:val="24"/>
        </w:rPr>
        <w:t>történik</w:t>
      </w:r>
      <w:proofErr w:type="spellEnd"/>
      <w:r>
        <w:rPr>
          <w:rStyle w:val="WW-Felsorolsjelek1111111111"/>
          <w:rFonts w:ascii="Arial" w:hAnsi="Arial" w:cs="Arial"/>
          <w:sz w:val="24"/>
          <w:szCs w:val="24"/>
        </w:rPr>
        <w:t xml:space="preserve">. </w:t>
      </w:r>
      <w:r>
        <w:rPr>
          <w:rFonts w:ascii="Arial" w:hAnsi="Arial" w:cs="Arial"/>
          <w:sz w:val="24"/>
          <w:szCs w:val="24"/>
        </w:rPr>
        <w:t>A szelektív hulladékgyűjtés fejlesztése folyamatosan történik és jelenleg a következők működnek:</w:t>
      </w:r>
    </w:p>
    <w:p w:rsidR="00E77B2E" w:rsidRDefault="00E77B2E" w:rsidP="00E77B2E">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Semmelweis utca (papír, műanyag, üveghulladék)</w:t>
      </w:r>
    </w:p>
    <w:p w:rsidR="00E77B2E" w:rsidRDefault="00E77B2E" w:rsidP="00E77B2E">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Dr. Vajda Ákos utca déli szakasz (papír, műanyag, üveghulladék)</w:t>
      </w:r>
    </w:p>
    <w:p w:rsidR="00E77B2E" w:rsidRDefault="00E77B2E" w:rsidP="00E77B2E">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Sugár utca 10. előtt (papír, műanyag, üveghulladék)</w:t>
      </w:r>
    </w:p>
    <w:p w:rsidR="00E77B2E" w:rsidRDefault="00E77B2E" w:rsidP="00E77B2E">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Árpád utca, temetői parkoló (papír, műanyag, üveghulladék)</w:t>
      </w:r>
    </w:p>
    <w:p w:rsidR="00E77B2E" w:rsidRDefault="00E77B2E" w:rsidP="00E77B2E">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Fecske utcai buszforduló (papír, műanyag, üveghulladék)</w:t>
      </w:r>
    </w:p>
    <w:p w:rsidR="00E77B2E" w:rsidRDefault="00E77B2E" w:rsidP="00E77B2E">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Madách u. 13. előtt (papír, műanyag, üveghulladék)</w:t>
      </w:r>
    </w:p>
    <w:p w:rsidR="00E77B2E" w:rsidRDefault="00E77B2E" w:rsidP="00E77B2E">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 xml:space="preserve">Móricz </w:t>
      </w:r>
      <w:proofErr w:type="spellStart"/>
      <w:r>
        <w:rPr>
          <w:rFonts w:ascii="Arial" w:hAnsi="Arial" w:cs="Arial"/>
          <w:bCs/>
          <w:sz w:val="24"/>
          <w:szCs w:val="24"/>
        </w:rPr>
        <w:t>Zs</w:t>
      </w:r>
      <w:proofErr w:type="spellEnd"/>
      <w:r>
        <w:rPr>
          <w:rFonts w:ascii="Arial" w:hAnsi="Arial" w:cs="Arial"/>
          <w:bCs/>
          <w:sz w:val="24"/>
          <w:szCs w:val="24"/>
        </w:rPr>
        <w:t>. utca Ifjúsági lakótelep (papír, műanyaghulladék)</w:t>
      </w:r>
    </w:p>
    <w:p w:rsidR="00E77B2E" w:rsidRDefault="00E77B2E" w:rsidP="00E77B2E">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 xml:space="preserve">Dr. </w:t>
      </w:r>
      <w:proofErr w:type="spellStart"/>
      <w:r>
        <w:rPr>
          <w:rFonts w:ascii="Arial" w:hAnsi="Arial" w:cs="Arial"/>
          <w:bCs/>
          <w:sz w:val="24"/>
          <w:szCs w:val="24"/>
        </w:rPr>
        <w:t>Babócsay</w:t>
      </w:r>
      <w:proofErr w:type="spellEnd"/>
      <w:r>
        <w:rPr>
          <w:rFonts w:ascii="Arial" w:hAnsi="Arial" w:cs="Arial"/>
          <w:bCs/>
          <w:sz w:val="24"/>
          <w:szCs w:val="24"/>
        </w:rPr>
        <w:t xml:space="preserve"> utca 33/B mellett (papír, műanyag, üveghulladék)</w:t>
      </w:r>
    </w:p>
    <w:p w:rsidR="00E77B2E" w:rsidRDefault="00E77B2E" w:rsidP="00E77B2E">
      <w:pPr>
        <w:numPr>
          <w:ilvl w:val="0"/>
          <w:numId w:val="2"/>
        </w:numPr>
        <w:autoSpaceDE w:val="0"/>
        <w:autoSpaceDN w:val="0"/>
        <w:adjustRightInd w:val="0"/>
        <w:jc w:val="both"/>
        <w:rPr>
          <w:rFonts w:ascii="Arial" w:hAnsi="Arial" w:cs="Arial"/>
          <w:bCs/>
          <w:sz w:val="24"/>
          <w:szCs w:val="24"/>
        </w:rPr>
      </w:pPr>
      <w:proofErr w:type="spellStart"/>
      <w:r>
        <w:rPr>
          <w:rFonts w:ascii="Arial" w:hAnsi="Arial" w:cs="Arial"/>
          <w:bCs/>
          <w:sz w:val="24"/>
          <w:szCs w:val="24"/>
        </w:rPr>
        <w:t>Egregy</w:t>
      </w:r>
      <w:proofErr w:type="spellEnd"/>
      <w:r>
        <w:rPr>
          <w:rFonts w:ascii="Arial" w:hAnsi="Arial" w:cs="Arial"/>
          <w:bCs/>
          <w:sz w:val="24"/>
          <w:szCs w:val="24"/>
        </w:rPr>
        <w:t>, Dombföldi utca mellett (papír, műanyag, üveghulladék)</w:t>
      </w:r>
    </w:p>
    <w:p w:rsidR="00E77B2E" w:rsidRDefault="00E77B2E" w:rsidP="00E77B2E">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Római utca déli vége (papír, műanyag, üveghulladék)</w:t>
      </w:r>
    </w:p>
    <w:p w:rsidR="00E77B2E" w:rsidRDefault="00E77B2E" w:rsidP="00E77B2E">
      <w:pPr>
        <w:numPr>
          <w:ilvl w:val="0"/>
          <w:numId w:val="2"/>
        </w:numPr>
        <w:autoSpaceDE w:val="0"/>
        <w:autoSpaceDN w:val="0"/>
        <w:adjustRightInd w:val="0"/>
        <w:jc w:val="both"/>
        <w:rPr>
          <w:rFonts w:ascii="Arial" w:hAnsi="Arial" w:cs="Arial"/>
          <w:bCs/>
          <w:sz w:val="24"/>
          <w:szCs w:val="24"/>
        </w:rPr>
      </w:pPr>
      <w:r>
        <w:rPr>
          <w:rFonts w:ascii="Arial" w:hAnsi="Arial" w:cs="Arial"/>
          <w:bCs/>
          <w:sz w:val="24"/>
          <w:szCs w:val="24"/>
        </w:rPr>
        <w:t xml:space="preserve">Dr. </w:t>
      </w:r>
      <w:proofErr w:type="spellStart"/>
      <w:r>
        <w:rPr>
          <w:rFonts w:ascii="Arial" w:hAnsi="Arial" w:cs="Arial"/>
          <w:bCs/>
          <w:sz w:val="24"/>
          <w:szCs w:val="24"/>
        </w:rPr>
        <w:t>Effinger</w:t>
      </w:r>
      <w:proofErr w:type="spellEnd"/>
      <w:r>
        <w:rPr>
          <w:rFonts w:ascii="Arial" w:hAnsi="Arial" w:cs="Arial"/>
          <w:bCs/>
          <w:sz w:val="24"/>
          <w:szCs w:val="24"/>
        </w:rPr>
        <w:t xml:space="preserve"> K. utca, Móricz </w:t>
      </w:r>
      <w:proofErr w:type="spellStart"/>
      <w:r>
        <w:rPr>
          <w:rFonts w:ascii="Arial" w:hAnsi="Arial" w:cs="Arial"/>
          <w:bCs/>
          <w:sz w:val="24"/>
          <w:szCs w:val="24"/>
        </w:rPr>
        <w:t>Zs.-Fecske</w:t>
      </w:r>
      <w:proofErr w:type="spellEnd"/>
      <w:r>
        <w:rPr>
          <w:rFonts w:ascii="Arial" w:hAnsi="Arial" w:cs="Arial"/>
          <w:bCs/>
          <w:sz w:val="24"/>
          <w:szCs w:val="24"/>
        </w:rPr>
        <w:t xml:space="preserve"> utcák között (papír, műanyag, üveghulladék)</w:t>
      </w:r>
    </w:p>
    <w:p w:rsidR="00E77B2E" w:rsidRDefault="00E77B2E" w:rsidP="00E77B2E">
      <w:pPr>
        <w:autoSpaceDE w:val="0"/>
        <w:autoSpaceDN w:val="0"/>
        <w:adjustRightInd w:val="0"/>
        <w:jc w:val="both"/>
        <w:rPr>
          <w:rFonts w:ascii="Arial" w:hAnsi="Arial" w:cs="Arial"/>
          <w:bCs/>
          <w:sz w:val="24"/>
          <w:szCs w:val="24"/>
        </w:rPr>
      </w:pPr>
    </w:p>
    <w:p w:rsidR="00E77B2E" w:rsidRDefault="00E77B2E" w:rsidP="00E77B2E">
      <w:pPr>
        <w:jc w:val="both"/>
        <w:rPr>
          <w:rStyle w:val="WW-Felsorolsjelek1111111111"/>
          <w:sz w:val="24"/>
          <w:szCs w:val="24"/>
        </w:rPr>
      </w:pPr>
    </w:p>
    <w:p w:rsidR="00E77B2E" w:rsidRPr="00E96192" w:rsidRDefault="00E77B2E" w:rsidP="00E77B2E">
      <w:pPr>
        <w:jc w:val="both"/>
        <w:rPr>
          <w:rStyle w:val="WW-Felsorolsjelek1111111111"/>
          <w:rFonts w:ascii="Arial" w:hAnsi="Arial" w:cs="Arial"/>
          <w:sz w:val="24"/>
          <w:szCs w:val="24"/>
        </w:rPr>
      </w:pPr>
      <w:r w:rsidRPr="00E96192">
        <w:rPr>
          <w:rStyle w:val="WW-Felsorolsjelek1111111111"/>
          <w:rFonts w:ascii="Arial" w:hAnsi="Arial" w:cs="Arial"/>
          <w:sz w:val="24"/>
          <w:szCs w:val="24"/>
        </w:rPr>
        <w:t xml:space="preserve">2009. </w:t>
      </w:r>
      <w:proofErr w:type="spellStart"/>
      <w:proofErr w:type="gramStart"/>
      <w:r w:rsidRPr="00E96192">
        <w:rPr>
          <w:rStyle w:val="WW-Felsorolsjelek1111111111"/>
          <w:rFonts w:ascii="Arial" w:hAnsi="Arial" w:cs="Arial"/>
          <w:sz w:val="24"/>
          <w:szCs w:val="24"/>
        </w:rPr>
        <w:t>január</w:t>
      </w:r>
      <w:proofErr w:type="spellEnd"/>
      <w:proofErr w:type="gramEnd"/>
      <w:r w:rsidRPr="00E96192">
        <w:rPr>
          <w:rStyle w:val="WW-Felsorolsjelek1111111111"/>
          <w:rFonts w:ascii="Arial" w:hAnsi="Arial" w:cs="Arial"/>
          <w:sz w:val="24"/>
          <w:szCs w:val="24"/>
        </w:rPr>
        <w:t xml:space="preserve"> 1-től a </w:t>
      </w:r>
      <w:proofErr w:type="spellStart"/>
      <w:r w:rsidRPr="00E96192">
        <w:rPr>
          <w:rStyle w:val="WW-Felsorolsjelek1111111111"/>
          <w:rFonts w:ascii="Arial" w:hAnsi="Arial" w:cs="Arial"/>
          <w:sz w:val="24"/>
          <w:szCs w:val="24"/>
        </w:rPr>
        <w:t>településen</w:t>
      </w:r>
      <w:proofErr w:type="spellEnd"/>
      <w:r w:rsidRPr="00E96192">
        <w:rPr>
          <w:rStyle w:val="WW-Felsorolsjelek1111111111"/>
          <w:rFonts w:ascii="Arial" w:hAnsi="Arial" w:cs="Arial"/>
          <w:sz w:val="24"/>
          <w:szCs w:val="24"/>
        </w:rPr>
        <w:t xml:space="preserve"> a </w:t>
      </w:r>
      <w:proofErr w:type="spellStart"/>
      <w:r w:rsidRPr="00E96192">
        <w:rPr>
          <w:rStyle w:val="WW-Felsorolsjelek1111111111"/>
          <w:rFonts w:ascii="Arial" w:hAnsi="Arial" w:cs="Arial"/>
          <w:sz w:val="24"/>
          <w:szCs w:val="24"/>
        </w:rPr>
        <w:t>háztartásoknál</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keletkező</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zöldhulladék</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rendszeres</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gyűjtése</w:t>
      </w:r>
      <w:proofErr w:type="spellEnd"/>
      <w:r w:rsidRPr="00E96192">
        <w:rPr>
          <w:rStyle w:val="WW-Felsorolsjelek1111111111"/>
          <w:rFonts w:ascii="Arial" w:hAnsi="Arial" w:cs="Arial"/>
          <w:sz w:val="24"/>
          <w:szCs w:val="24"/>
        </w:rPr>
        <w:t xml:space="preserve"> is </w:t>
      </w:r>
      <w:proofErr w:type="spellStart"/>
      <w:r w:rsidRPr="00E96192">
        <w:rPr>
          <w:rStyle w:val="WW-Felsorolsjelek1111111111"/>
          <w:rFonts w:ascii="Arial" w:hAnsi="Arial" w:cs="Arial"/>
          <w:sz w:val="24"/>
          <w:szCs w:val="24"/>
        </w:rPr>
        <w:t>bevezetésre</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került</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Ennek</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eredményeként</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április</w:t>
      </w:r>
      <w:proofErr w:type="spellEnd"/>
      <w:r w:rsidRPr="00E96192">
        <w:rPr>
          <w:rStyle w:val="WW-Felsorolsjelek1111111111"/>
          <w:rFonts w:ascii="Arial" w:hAnsi="Arial" w:cs="Arial"/>
          <w:sz w:val="24"/>
          <w:szCs w:val="24"/>
        </w:rPr>
        <w:t xml:space="preserve"> 1 – </w:t>
      </w:r>
      <w:proofErr w:type="spellStart"/>
      <w:proofErr w:type="gramStart"/>
      <w:r w:rsidRPr="00E96192">
        <w:rPr>
          <w:rStyle w:val="WW-Felsorolsjelek1111111111"/>
          <w:rFonts w:ascii="Arial" w:hAnsi="Arial" w:cs="Arial"/>
          <w:sz w:val="24"/>
          <w:szCs w:val="24"/>
        </w:rPr>
        <w:t>november</w:t>
      </w:r>
      <w:proofErr w:type="spellEnd"/>
      <w:proofErr w:type="gramEnd"/>
      <w:r w:rsidRPr="00E96192">
        <w:rPr>
          <w:rStyle w:val="WW-Felsorolsjelek1111111111"/>
          <w:rFonts w:ascii="Arial" w:hAnsi="Arial" w:cs="Arial"/>
          <w:sz w:val="24"/>
          <w:szCs w:val="24"/>
        </w:rPr>
        <w:t xml:space="preserve"> 30-a </w:t>
      </w:r>
      <w:proofErr w:type="spellStart"/>
      <w:r w:rsidRPr="00E96192">
        <w:rPr>
          <w:rStyle w:val="WW-Felsorolsjelek1111111111"/>
          <w:rFonts w:ascii="Arial" w:hAnsi="Arial" w:cs="Arial"/>
          <w:sz w:val="24"/>
          <w:szCs w:val="24"/>
        </w:rPr>
        <w:t>közötti</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időszakban</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kéthetente</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történik</w:t>
      </w:r>
      <w:proofErr w:type="spellEnd"/>
      <w:r w:rsidRPr="00E96192">
        <w:rPr>
          <w:rStyle w:val="WW-Felsorolsjelek1111111111"/>
          <w:rFonts w:ascii="Arial" w:hAnsi="Arial" w:cs="Arial"/>
          <w:sz w:val="24"/>
          <w:szCs w:val="24"/>
        </w:rPr>
        <w:t xml:space="preserve"> a </w:t>
      </w:r>
      <w:proofErr w:type="spellStart"/>
      <w:r w:rsidRPr="00E96192">
        <w:rPr>
          <w:rStyle w:val="WW-Felsorolsjelek1111111111"/>
          <w:rFonts w:ascii="Arial" w:hAnsi="Arial" w:cs="Arial"/>
          <w:sz w:val="24"/>
          <w:szCs w:val="24"/>
        </w:rPr>
        <w:t>zöldhulladék</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gyűjtése</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Ugyancsak</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kétheti</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rendszerességgel</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házhoz</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menő</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szelektív</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gyűjtés</w:t>
      </w:r>
      <w:proofErr w:type="spellEnd"/>
      <w:r w:rsidRPr="00E96192">
        <w:rPr>
          <w:rStyle w:val="WW-Felsorolsjelek1111111111"/>
          <w:rFonts w:ascii="Arial" w:hAnsi="Arial" w:cs="Arial"/>
          <w:sz w:val="24"/>
          <w:szCs w:val="24"/>
        </w:rPr>
        <w:t xml:space="preserve"> is </w:t>
      </w:r>
      <w:proofErr w:type="spellStart"/>
      <w:r w:rsidRPr="00E96192">
        <w:rPr>
          <w:rStyle w:val="WW-Felsorolsjelek1111111111"/>
          <w:rFonts w:ascii="Arial" w:hAnsi="Arial" w:cs="Arial"/>
          <w:sz w:val="24"/>
          <w:szCs w:val="24"/>
        </w:rPr>
        <w:t>működik</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műanyag</w:t>
      </w:r>
      <w:proofErr w:type="spellEnd"/>
      <w:r w:rsidRPr="00E96192">
        <w:rPr>
          <w:rStyle w:val="WW-Felsorolsjelek1111111111"/>
          <w:rFonts w:ascii="Arial" w:hAnsi="Arial" w:cs="Arial"/>
          <w:sz w:val="24"/>
          <w:szCs w:val="24"/>
        </w:rPr>
        <w:t xml:space="preserve"> és </w:t>
      </w:r>
      <w:proofErr w:type="spellStart"/>
      <w:r w:rsidRPr="00E96192">
        <w:rPr>
          <w:rStyle w:val="WW-Felsorolsjelek1111111111"/>
          <w:rFonts w:ascii="Arial" w:hAnsi="Arial" w:cs="Arial"/>
          <w:sz w:val="24"/>
          <w:szCs w:val="24"/>
        </w:rPr>
        <w:t>papír</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hulladékok</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elkülönített</w:t>
      </w:r>
      <w:proofErr w:type="spellEnd"/>
      <w:r w:rsidRPr="00E96192">
        <w:rPr>
          <w:rStyle w:val="WW-Felsorolsjelek1111111111"/>
          <w:rFonts w:ascii="Arial" w:hAnsi="Arial" w:cs="Arial"/>
          <w:sz w:val="24"/>
          <w:szCs w:val="24"/>
        </w:rPr>
        <w:t xml:space="preserve"> </w:t>
      </w:r>
      <w:proofErr w:type="spellStart"/>
      <w:r w:rsidRPr="00E96192">
        <w:rPr>
          <w:rStyle w:val="WW-Felsorolsjelek1111111111"/>
          <w:rFonts w:ascii="Arial" w:hAnsi="Arial" w:cs="Arial"/>
          <w:sz w:val="24"/>
          <w:szCs w:val="24"/>
        </w:rPr>
        <w:t>gyűjtésére</w:t>
      </w:r>
      <w:proofErr w:type="spellEnd"/>
      <w:r w:rsidRPr="00E96192">
        <w:rPr>
          <w:rStyle w:val="WW-Felsorolsjelek1111111111"/>
          <w:rFonts w:ascii="Arial" w:hAnsi="Arial" w:cs="Arial"/>
          <w:sz w:val="24"/>
          <w:szCs w:val="24"/>
        </w:rPr>
        <w:t>.</w:t>
      </w:r>
    </w:p>
    <w:p w:rsidR="00E77B2E" w:rsidRDefault="00E77B2E" w:rsidP="00E77B2E">
      <w:pPr>
        <w:jc w:val="both"/>
        <w:rPr>
          <w:rStyle w:val="WW-Felsorolsjelek1111111111"/>
          <w:rFonts w:ascii="Arial" w:hAnsi="Arial" w:cs="Arial"/>
          <w:sz w:val="24"/>
          <w:szCs w:val="24"/>
        </w:rPr>
      </w:pPr>
    </w:p>
    <w:p w:rsidR="00E77B2E" w:rsidRDefault="00E77B2E" w:rsidP="00E77B2E">
      <w:pPr>
        <w:jc w:val="both"/>
        <w:rPr>
          <w:rFonts w:ascii="Arial" w:hAnsi="Arial" w:cs="Arial"/>
          <w:bCs/>
          <w:i/>
          <w:sz w:val="24"/>
          <w:szCs w:val="24"/>
        </w:rPr>
      </w:pPr>
    </w:p>
    <w:p w:rsidR="00E77B2E" w:rsidRDefault="00E77B2E" w:rsidP="00E77B2E">
      <w:pPr>
        <w:jc w:val="both"/>
        <w:rPr>
          <w:bCs/>
          <w:i/>
        </w:rPr>
      </w:pPr>
      <w:r>
        <w:rPr>
          <w:rFonts w:ascii="Arial" w:hAnsi="Arial" w:cs="Arial"/>
          <w:bCs/>
          <w:i/>
          <w:sz w:val="24"/>
          <w:szCs w:val="24"/>
        </w:rPr>
        <w:lastRenderedPageBreak/>
        <w:t>Zalabéri hulladéklerakó</w:t>
      </w:r>
    </w:p>
    <w:p w:rsidR="00E77B2E" w:rsidRDefault="00E77B2E" w:rsidP="00E77B2E">
      <w:pPr>
        <w:jc w:val="both"/>
        <w:rPr>
          <w:rFonts w:ascii="Arial" w:hAnsi="Arial" w:cs="Arial"/>
          <w:bCs/>
          <w:sz w:val="24"/>
          <w:szCs w:val="24"/>
        </w:rPr>
      </w:pPr>
    </w:p>
    <w:p w:rsidR="00E77B2E" w:rsidRDefault="00E77B2E" w:rsidP="00E77B2E">
      <w:pPr>
        <w:jc w:val="both"/>
        <w:rPr>
          <w:rFonts w:ascii="Arial" w:hAnsi="Arial" w:cs="Arial"/>
          <w:bCs/>
          <w:sz w:val="24"/>
          <w:szCs w:val="24"/>
        </w:rPr>
      </w:pPr>
      <w:r>
        <w:rPr>
          <w:rFonts w:ascii="Arial" w:hAnsi="Arial" w:cs="Arial"/>
          <w:bCs/>
          <w:sz w:val="24"/>
          <w:szCs w:val="24"/>
        </w:rPr>
        <w:t xml:space="preserve">A regionális lerakó megvalósítási helye Zalabér község külterületén a 3096/12 </w:t>
      </w:r>
      <w:proofErr w:type="spellStart"/>
      <w:r>
        <w:rPr>
          <w:rFonts w:ascii="Arial" w:hAnsi="Arial" w:cs="Arial"/>
          <w:bCs/>
          <w:sz w:val="24"/>
          <w:szCs w:val="24"/>
        </w:rPr>
        <w:t>hrsz-ú</w:t>
      </w:r>
      <w:proofErr w:type="spellEnd"/>
      <w:r>
        <w:rPr>
          <w:rFonts w:ascii="Arial" w:hAnsi="Arial" w:cs="Arial"/>
          <w:bCs/>
          <w:sz w:val="24"/>
          <w:szCs w:val="24"/>
        </w:rPr>
        <w:t xml:space="preserve"> ingatlanon, a belterülettől északnyugatra terül el, kiterjedése megközelítően mintegy </w:t>
      </w:r>
      <w:proofErr w:type="gramStart"/>
      <w:r>
        <w:rPr>
          <w:rFonts w:ascii="Arial" w:hAnsi="Arial" w:cs="Arial"/>
          <w:bCs/>
          <w:sz w:val="24"/>
          <w:szCs w:val="24"/>
        </w:rPr>
        <w:t>15-</w:t>
      </w:r>
      <w:smartTag w:uri="urn:schemas-microsoft-com:office:smarttags" w:element="metricconverter">
        <w:smartTagPr>
          <w:attr w:name="ProductID" w:val="20 ha"/>
        </w:smartTagPr>
        <w:r>
          <w:rPr>
            <w:rFonts w:ascii="Arial" w:hAnsi="Arial" w:cs="Arial"/>
            <w:bCs/>
            <w:sz w:val="24"/>
            <w:szCs w:val="24"/>
          </w:rPr>
          <w:t>20</w:t>
        </w:r>
        <w:proofErr w:type="gramEnd"/>
        <w:r>
          <w:rPr>
            <w:rFonts w:ascii="Arial" w:hAnsi="Arial" w:cs="Arial"/>
            <w:bCs/>
            <w:sz w:val="24"/>
            <w:szCs w:val="24"/>
          </w:rPr>
          <w:t xml:space="preserve"> ha</w:t>
        </w:r>
      </w:smartTag>
      <w:r>
        <w:rPr>
          <w:rFonts w:ascii="Arial" w:hAnsi="Arial" w:cs="Arial"/>
          <w:bCs/>
          <w:sz w:val="24"/>
          <w:szCs w:val="24"/>
        </w:rPr>
        <w:t xml:space="preserve"> nagyságú.</w:t>
      </w:r>
    </w:p>
    <w:p w:rsidR="00E77B2E" w:rsidRDefault="00E77B2E" w:rsidP="00E77B2E">
      <w:pPr>
        <w:jc w:val="both"/>
        <w:rPr>
          <w:rFonts w:ascii="Arial" w:hAnsi="Arial" w:cs="Arial"/>
          <w:bCs/>
          <w:sz w:val="24"/>
          <w:szCs w:val="24"/>
        </w:rPr>
      </w:pPr>
      <w:r>
        <w:rPr>
          <w:rFonts w:ascii="Arial" w:hAnsi="Arial" w:cs="Arial"/>
          <w:bCs/>
          <w:sz w:val="24"/>
          <w:szCs w:val="24"/>
        </w:rPr>
        <w:t xml:space="preserve">A terület a Zalabér-Bérbaltavár közút mentén, közvetlenül az út mellett délnyugatra található, a vas-zalai megyehatártól </w:t>
      </w:r>
      <w:smartTag w:uri="urn:schemas-microsoft-com:office:smarttags" w:element="metricconverter">
        <w:smartTagPr>
          <w:attr w:name="ProductID" w:val="200 m"/>
        </w:smartTagPr>
        <w:r>
          <w:rPr>
            <w:rFonts w:ascii="Arial" w:hAnsi="Arial" w:cs="Arial"/>
            <w:bCs/>
            <w:sz w:val="24"/>
            <w:szCs w:val="24"/>
          </w:rPr>
          <w:t>200 m</w:t>
        </w:r>
      </w:smartTag>
      <w:r>
        <w:rPr>
          <w:rFonts w:ascii="Arial" w:hAnsi="Arial" w:cs="Arial"/>
          <w:bCs/>
          <w:sz w:val="24"/>
          <w:szCs w:val="24"/>
        </w:rPr>
        <w:t xml:space="preserve"> távolságra. Földrajzi besorolás szerint két kistáj, a (Zalai-dombvidék középtáj) </w:t>
      </w:r>
      <w:proofErr w:type="spellStart"/>
      <w:r>
        <w:rPr>
          <w:rFonts w:ascii="Arial" w:hAnsi="Arial" w:cs="Arial"/>
          <w:bCs/>
          <w:sz w:val="24"/>
          <w:szCs w:val="24"/>
        </w:rPr>
        <w:t>Felső-Zala-völgy</w:t>
      </w:r>
      <w:proofErr w:type="spellEnd"/>
      <w:r>
        <w:rPr>
          <w:rFonts w:ascii="Arial" w:hAnsi="Arial" w:cs="Arial"/>
          <w:bCs/>
          <w:sz w:val="24"/>
          <w:szCs w:val="24"/>
        </w:rPr>
        <w:t xml:space="preserve"> kistáj északkeleti végének és a (Kemeneshát középtáj) Felső-Kemeneshát kistáj keleti szélének találkozásánál található. A terület geológiailag a Pannon-medence, illetve a </w:t>
      </w:r>
      <w:proofErr w:type="spellStart"/>
      <w:r>
        <w:rPr>
          <w:rFonts w:ascii="Arial" w:hAnsi="Arial" w:cs="Arial"/>
          <w:bCs/>
          <w:sz w:val="24"/>
          <w:szCs w:val="24"/>
        </w:rPr>
        <w:t>kemenesalja</w:t>
      </w:r>
      <w:proofErr w:type="spellEnd"/>
      <w:r>
        <w:rPr>
          <w:rFonts w:ascii="Arial" w:hAnsi="Arial" w:cs="Arial"/>
          <w:bCs/>
          <w:sz w:val="24"/>
          <w:szCs w:val="24"/>
        </w:rPr>
        <w:t xml:space="preserve"> kistájegység tagja. A geológiai üledékgyűjtő medence aljzatát </w:t>
      </w:r>
      <w:proofErr w:type="spellStart"/>
      <w:r>
        <w:rPr>
          <w:rFonts w:ascii="Arial" w:hAnsi="Arial" w:cs="Arial"/>
          <w:bCs/>
          <w:sz w:val="24"/>
          <w:szCs w:val="24"/>
        </w:rPr>
        <w:t>mezozoós</w:t>
      </w:r>
      <w:proofErr w:type="spellEnd"/>
      <w:r>
        <w:rPr>
          <w:rFonts w:ascii="Arial" w:hAnsi="Arial" w:cs="Arial"/>
          <w:bCs/>
          <w:sz w:val="24"/>
          <w:szCs w:val="24"/>
        </w:rPr>
        <w:t xml:space="preserve"> üledékek alkotják. A medenceüledékek – pannóniai sekélytengeri </w:t>
      </w:r>
      <w:proofErr w:type="spellStart"/>
      <w:r>
        <w:rPr>
          <w:rFonts w:ascii="Arial" w:hAnsi="Arial" w:cs="Arial"/>
          <w:bCs/>
          <w:sz w:val="24"/>
          <w:szCs w:val="24"/>
        </w:rPr>
        <w:t>beltavi</w:t>
      </w:r>
      <w:proofErr w:type="spellEnd"/>
      <w:r>
        <w:rPr>
          <w:rFonts w:ascii="Arial" w:hAnsi="Arial" w:cs="Arial"/>
          <w:bCs/>
          <w:sz w:val="24"/>
          <w:szCs w:val="24"/>
        </w:rPr>
        <w:t xml:space="preserve"> agyagos, homokos, homokköves rétegek és pleisztocén szárazföldi lerakódások – vastagsága </w:t>
      </w:r>
      <w:smartTag w:uri="urn:schemas-microsoft-com:office:smarttags" w:element="metricconverter">
        <w:smartTagPr>
          <w:attr w:name="ProductID" w:val="1.000 m"/>
        </w:smartTagPr>
        <w:r>
          <w:rPr>
            <w:rFonts w:ascii="Arial" w:hAnsi="Arial" w:cs="Arial"/>
            <w:bCs/>
            <w:sz w:val="24"/>
            <w:szCs w:val="24"/>
          </w:rPr>
          <w:t>1.000 m</w:t>
        </w:r>
      </w:smartTag>
      <w:r>
        <w:rPr>
          <w:rFonts w:ascii="Arial" w:hAnsi="Arial" w:cs="Arial"/>
          <w:bCs/>
          <w:sz w:val="24"/>
          <w:szCs w:val="24"/>
        </w:rPr>
        <w:t xml:space="preserve"> körüli. A regionális lerakó a hulladékgazdálkodás problémáit hosszú távon 20-25 évre is képes lesz megoldani környezetkímélő és természetbarát módon.</w:t>
      </w:r>
    </w:p>
    <w:p w:rsidR="00E77B2E" w:rsidRDefault="00E77B2E" w:rsidP="00E77B2E">
      <w:pPr>
        <w:jc w:val="both"/>
        <w:rPr>
          <w:rFonts w:ascii="Arial" w:hAnsi="Arial" w:cs="Arial"/>
          <w:bCs/>
          <w:sz w:val="24"/>
          <w:szCs w:val="24"/>
        </w:rPr>
      </w:pPr>
    </w:p>
    <w:p w:rsidR="00E77B2E" w:rsidRDefault="00E77B2E" w:rsidP="00E77B2E">
      <w:pPr>
        <w:jc w:val="both"/>
        <w:rPr>
          <w:rFonts w:ascii="Arial" w:hAnsi="Arial" w:cs="Arial"/>
          <w:bCs/>
          <w:i/>
          <w:iCs/>
          <w:sz w:val="24"/>
          <w:szCs w:val="24"/>
        </w:rPr>
      </w:pPr>
      <w:r>
        <w:rPr>
          <w:rFonts w:ascii="Arial" w:hAnsi="Arial" w:cs="Arial"/>
          <w:bCs/>
          <w:i/>
          <w:iCs/>
          <w:sz w:val="24"/>
          <w:szCs w:val="24"/>
        </w:rPr>
        <w:t>Általános ismertetés</w:t>
      </w:r>
    </w:p>
    <w:p w:rsidR="00E77B2E" w:rsidRDefault="00E77B2E" w:rsidP="00E77B2E">
      <w:pPr>
        <w:jc w:val="both"/>
        <w:rPr>
          <w:rFonts w:ascii="Arial" w:hAnsi="Arial" w:cs="Arial"/>
          <w:bCs/>
          <w:sz w:val="24"/>
          <w:szCs w:val="24"/>
        </w:rPr>
      </w:pPr>
      <w:r>
        <w:rPr>
          <w:rFonts w:ascii="Arial" w:hAnsi="Arial" w:cs="Arial"/>
          <w:bCs/>
          <w:sz w:val="24"/>
          <w:szCs w:val="24"/>
        </w:rPr>
        <w:t>A tervezett hulladéklerakó építési mód szerinti besorolása: hányószerűen, dombépítéssel kialakítandó depónia, szorítótöltéssel. A tervezett befogadó képesség: 1,2 millió m</w:t>
      </w:r>
      <w:r>
        <w:rPr>
          <w:rFonts w:ascii="Arial" w:hAnsi="Arial" w:cs="Arial"/>
          <w:bCs/>
          <w:sz w:val="24"/>
          <w:szCs w:val="24"/>
          <w:vertAlign w:val="superscript"/>
        </w:rPr>
        <w:t>3</w:t>
      </w:r>
      <w:r>
        <w:rPr>
          <w:rFonts w:ascii="Arial" w:hAnsi="Arial" w:cs="Arial"/>
          <w:bCs/>
          <w:sz w:val="24"/>
          <w:szCs w:val="24"/>
        </w:rPr>
        <w:t xml:space="preserve"> hulladék. A depónia kialakítására igénybe venni tervezett maximális felület </w:t>
      </w:r>
      <w:smartTag w:uri="urn:schemas-microsoft-com:office:smarttags" w:element="metricconverter">
        <w:smartTagPr>
          <w:attr w:name="ProductID" w:val="8 ha"/>
        </w:smartTagPr>
        <w:r>
          <w:rPr>
            <w:rFonts w:ascii="Arial" w:hAnsi="Arial" w:cs="Arial"/>
            <w:bCs/>
            <w:sz w:val="24"/>
            <w:szCs w:val="24"/>
          </w:rPr>
          <w:t>8 ha</w:t>
        </w:r>
      </w:smartTag>
      <w:r>
        <w:rPr>
          <w:rFonts w:ascii="Arial" w:hAnsi="Arial" w:cs="Arial"/>
          <w:bCs/>
          <w:sz w:val="24"/>
          <w:szCs w:val="24"/>
        </w:rPr>
        <w:t xml:space="preserve">. </w:t>
      </w:r>
    </w:p>
    <w:p w:rsidR="00E77B2E" w:rsidRDefault="00E77B2E" w:rsidP="00E77B2E">
      <w:pPr>
        <w:jc w:val="both"/>
        <w:rPr>
          <w:rFonts w:ascii="Arial" w:hAnsi="Arial" w:cs="Arial"/>
          <w:bCs/>
          <w:sz w:val="24"/>
          <w:szCs w:val="24"/>
        </w:rPr>
      </w:pPr>
      <w:r>
        <w:rPr>
          <w:rFonts w:ascii="Arial" w:hAnsi="Arial" w:cs="Arial"/>
          <w:bCs/>
          <w:sz w:val="24"/>
          <w:szCs w:val="24"/>
        </w:rPr>
        <w:t>Az aljzatszigetelés kialakítása:</w:t>
      </w:r>
    </w:p>
    <w:p w:rsidR="00E77B2E" w:rsidRDefault="00E77B2E" w:rsidP="00E77B2E">
      <w:pPr>
        <w:numPr>
          <w:ilvl w:val="0"/>
          <w:numId w:val="3"/>
        </w:numPr>
        <w:jc w:val="both"/>
        <w:rPr>
          <w:rFonts w:ascii="Arial" w:hAnsi="Arial" w:cs="Arial"/>
          <w:bCs/>
          <w:sz w:val="24"/>
          <w:szCs w:val="24"/>
        </w:rPr>
      </w:pPr>
      <w:r>
        <w:rPr>
          <w:rFonts w:ascii="Arial" w:hAnsi="Arial" w:cs="Arial"/>
          <w:bCs/>
          <w:sz w:val="24"/>
          <w:szCs w:val="24"/>
        </w:rPr>
        <w:t>tömörített földmű</w:t>
      </w:r>
    </w:p>
    <w:p w:rsidR="00E77B2E" w:rsidRDefault="00E77B2E" w:rsidP="00E77B2E">
      <w:pPr>
        <w:numPr>
          <w:ilvl w:val="0"/>
          <w:numId w:val="3"/>
        </w:numPr>
        <w:jc w:val="both"/>
        <w:rPr>
          <w:rFonts w:ascii="Arial" w:hAnsi="Arial" w:cs="Arial"/>
          <w:bCs/>
          <w:sz w:val="24"/>
          <w:szCs w:val="24"/>
        </w:rPr>
      </w:pPr>
      <w:r>
        <w:rPr>
          <w:rFonts w:ascii="Arial" w:hAnsi="Arial" w:cs="Arial"/>
          <w:bCs/>
          <w:sz w:val="24"/>
          <w:szCs w:val="24"/>
        </w:rPr>
        <w:t xml:space="preserve">(3x20 cm=) </w:t>
      </w:r>
      <w:smartTag w:uri="urn:schemas-microsoft-com:office:smarttags" w:element="metricconverter">
        <w:smartTagPr>
          <w:attr w:name="ProductID" w:val="60 cm"/>
        </w:smartTagPr>
        <w:r>
          <w:rPr>
            <w:rFonts w:ascii="Arial" w:hAnsi="Arial" w:cs="Arial"/>
            <w:bCs/>
            <w:sz w:val="24"/>
            <w:szCs w:val="24"/>
          </w:rPr>
          <w:t>60 cm</w:t>
        </w:r>
      </w:smartTag>
      <w:r>
        <w:rPr>
          <w:rFonts w:ascii="Arial" w:hAnsi="Arial" w:cs="Arial"/>
          <w:bCs/>
          <w:sz w:val="24"/>
          <w:szCs w:val="24"/>
        </w:rPr>
        <w:t xml:space="preserve"> vastag természetes eredetű (helyi anyagból biztosítható), de mesterségesen kialakított (tömörített) ásványi szigetelés</w:t>
      </w:r>
    </w:p>
    <w:p w:rsidR="00E77B2E" w:rsidRDefault="00E77B2E" w:rsidP="00E77B2E">
      <w:pPr>
        <w:numPr>
          <w:ilvl w:val="0"/>
          <w:numId w:val="3"/>
        </w:numPr>
        <w:jc w:val="both"/>
        <w:rPr>
          <w:rFonts w:ascii="Arial" w:hAnsi="Arial" w:cs="Arial"/>
          <w:bCs/>
          <w:sz w:val="24"/>
          <w:szCs w:val="24"/>
        </w:rPr>
      </w:pPr>
      <w:r>
        <w:rPr>
          <w:rFonts w:ascii="Arial" w:hAnsi="Arial" w:cs="Arial"/>
          <w:bCs/>
          <w:sz w:val="24"/>
          <w:szCs w:val="24"/>
        </w:rPr>
        <w:t>geofizikai szenzorhálózat</w:t>
      </w:r>
    </w:p>
    <w:p w:rsidR="00E77B2E" w:rsidRDefault="00E77B2E" w:rsidP="00E77B2E">
      <w:pPr>
        <w:numPr>
          <w:ilvl w:val="0"/>
          <w:numId w:val="3"/>
        </w:numPr>
        <w:jc w:val="both"/>
        <w:rPr>
          <w:rFonts w:ascii="Arial" w:hAnsi="Arial" w:cs="Arial"/>
          <w:bCs/>
          <w:sz w:val="24"/>
          <w:szCs w:val="24"/>
        </w:rPr>
      </w:pPr>
      <w:smartTag w:uri="urn:schemas-microsoft-com:office:smarttags" w:element="metricconverter">
        <w:smartTagPr>
          <w:attr w:name="ProductID" w:val="2,5 mm"/>
        </w:smartTagPr>
        <w:r>
          <w:rPr>
            <w:rFonts w:ascii="Arial" w:hAnsi="Arial" w:cs="Arial"/>
            <w:bCs/>
            <w:sz w:val="24"/>
            <w:szCs w:val="24"/>
          </w:rPr>
          <w:t>2,5 mm</w:t>
        </w:r>
      </w:smartTag>
      <w:r>
        <w:rPr>
          <w:rFonts w:ascii="Arial" w:hAnsi="Arial" w:cs="Arial"/>
          <w:bCs/>
          <w:sz w:val="24"/>
          <w:szCs w:val="24"/>
        </w:rPr>
        <w:t xml:space="preserve"> HDPE (nagy nyomásálló) fólia</w:t>
      </w:r>
    </w:p>
    <w:p w:rsidR="00E77B2E" w:rsidRDefault="00E77B2E" w:rsidP="00E77B2E">
      <w:pPr>
        <w:numPr>
          <w:ilvl w:val="0"/>
          <w:numId w:val="3"/>
        </w:numPr>
        <w:jc w:val="both"/>
        <w:rPr>
          <w:rFonts w:ascii="Arial" w:hAnsi="Arial" w:cs="Arial"/>
          <w:bCs/>
          <w:sz w:val="24"/>
          <w:szCs w:val="24"/>
        </w:rPr>
      </w:pPr>
      <w:r>
        <w:rPr>
          <w:rFonts w:ascii="Arial" w:hAnsi="Arial" w:cs="Arial"/>
          <w:bCs/>
          <w:sz w:val="24"/>
          <w:szCs w:val="24"/>
        </w:rPr>
        <w:t xml:space="preserve">1 réteg </w:t>
      </w:r>
      <w:proofErr w:type="spellStart"/>
      <w:r>
        <w:rPr>
          <w:rFonts w:ascii="Arial" w:hAnsi="Arial" w:cs="Arial"/>
          <w:bCs/>
          <w:sz w:val="24"/>
          <w:szCs w:val="24"/>
        </w:rPr>
        <w:t>geotextília</w:t>
      </w:r>
      <w:proofErr w:type="spellEnd"/>
      <w:r>
        <w:rPr>
          <w:rFonts w:ascii="Arial" w:hAnsi="Arial" w:cs="Arial"/>
          <w:bCs/>
          <w:sz w:val="24"/>
          <w:szCs w:val="24"/>
        </w:rPr>
        <w:t xml:space="preserve"> védőréteg</w:t>
      </w:r>
    </w:p>
    <w:p w:rsidR="00E77B2E" w:rsidRDefault="00E77B2E" w:rsidP="00E77B2E">
      <w:pPr>
        <w:numPr>
          <w:ilvl w:val="0"/>
          <w:numId w:val="3"/>
        </w:numPr>
        <w:jc w:val="both"/>
        <w:rPr>
          <w:rFonts w:ascii="Arial" w:hAnsi="Arial" w:cs="Arial"/>
          <w:bCs/>
          <w:sz w:val="24"/>
          <w:szCs w:val="24"/>
        </w:rPr>
      </w:pPr>
      <w:smartTag w:uri="urn:schemas-microsoft-com:office:smarttags" w:element="metricconverter">
        <w:smartTagPr>
          <w:attr w:name="ProductID" w:val="25 cm"/>
        </w:smartTagPr>
        <w:r>
          <w:rPr>
            <w:rFonts w:ascii="Arial" w:hAnsi="Arial" w:cs="Arial"/>
            <w:bCs/>
            <w:sz w:val="24"/>
            <w:szCs w:val="24"/>
          </w:rPr>
          <w:t>25 cm</w:t>
        </w:r>
      </w:smartTag>
      <w:r>
        <w:rPr>
          <w:rFonts w:ascii="Arial" w:hAnsi="Arial" w:cs="Arial"/>
          <w:bCs/>
          <w:sz w:val="24"/>
          <w:szCs w:val="24"/>
        </w:rPr>
        <w:t xml:space="preserve"> szivárgó kavicspaplan.</w:t>
      </w:r>
    </w:p>
    <w:p w:rsidR="00E77B2E" w:rsidRDefault="00E77B2E" w:rsidP="00E77B2E">
      <w:pPr>
        <w:jc w:val="both"/>
        <w:rPr>
          <w:rFonts w:ascii="Arial" w:hAnsi="Arial" w:cs="Arial"/>
          <w:bCs/>
          <w:sz w:val="24"/>
          <w:szCs w:val="24"/>
        </w:rPr>
      </w:pPr>
    </w:p>
    <w:p w:rsidR="00E77B2E" w:rsidRDefault="00E77B2E" w:rsidP="00E77B2E">
      <w:pPr>
        <w:jc w:val="both"/>
        <w:rPr>
          <w:rFonts w:ascii="Arial" w:hAnsi="Arial" w:cs="Arial"/>
          <w:bCs/>
          <w:sz w:val="24"/>
          <w:szCs w:val="24"/>
        </w:rPr>
      </w:pPr>
      <w:r>
        <w:rPr>
          <w:rFonts w:ascii="Arial" w:hAnsi="Arial" w:cs="Arial"/>
          <w:bCs/>
          <w:sz w:val="24"/>
          <w:szCs w:val="24"/>
        </w:rPr>
        <w:t xml:space="preserve">Az üzemi terület fontosabb elemei (lerakó nyugati részén): hulladékválogató csarnok, komposzttároló és a veszélyes hulladék átmeneti tároló. </w:t>
      </w:r>
    </w:p>
    <w:p w:rsidR="00E77B2E" w:rsidRDefault="00E77B2E" w:rsidP="00E77B2E">
      <w:pPr>
        <w:jc w:val="both"/>
        <w:rPr>
          <w:rFonts w:ascii="Arial" w:hAnsi="Arial" w:cs="Arial"/>
          <w:bCs/>
          <w:sz w:val="24"/>
          <w:szCs w:val="24"/>
        </w:rPr>
      </w:pPr>
      <w:r>
        <w:rPr>
          <w:rFonts w:ascii="Arial" w:hAnsi="Arial" w:cs="Arial"/>
          <w:bCs/>
          <w:sz w:val="24"/>
          <w:szCs w:val="24"/>
        </w:rPr>
        <w:t>A kiporzás és darabos elhordás elleni védelem céljából, valamint tájesztétikai szempontból véderdő, illetve erdősáv telepítése tervezett a depónia keleti, nyugati és déli részén, az északi részen (a Zalabér-Bérbaltavár közötti út felől) a közút szintjéhez igazítottan fasor vagy véderdő szolgálja a védelmet.</w:t>
      </w:r>
    </w:p>
    <w:p w:rsidR="00E77B2E" w:rsidRDefault="00E77B2E" w:rsidP="00E77B2E">
      <w:pPr>
        <w:jc w:val="both"/>
        <w:rPr>
          <w:rFonts w:ascii="Arial" w:hAnsi="Arial" w:cs="Arial"/>
          <w:bCs/>
          <w:sz w:val="24"/>
          <w:szCs w:val="24"/>
        </w:rPr>
      </w:pPr>
      <w:r>
        <w:rPr>
          <w:rFonts w:ascii="Arial" w:hAnsi="Arial" w:cs="Arial"/>
          <w:bCs/>
          <w:sz w:val="24"/>
          <w:szCs w:val="24"/>
        </w:rPr>
        <w:t xml:space="preserve">A feltöltés, frissen felhalmozott depóniarészek (kazetták) köré (mobil) </w:t>
      </w:r>
      <w:proofErr w:type="spellStart"/>
      <w:r>
        <w:rPr>
          <w:rFonts w:ascii="Arial" w:hAnsi="Arial" w:cs="Arial"/>
          <w:bCs/>
          <w:sz w:val="24"/>
          <w:szCs w:val="24"/>
        </w:rPr>
        <w:t>röpszemét</w:t>
      </w:r>
      <w:proofErr w:type="spellEnd"/>
      <w:r>
        <w:rPr>
          <w:rFonts w:ascii="Arial" w:hAnsi="Arial" w:cs="Arial"/>
          <w:bCs/>
          <w:sz w:val="24"/>
          <w:szCs w:val="24"/>
        </w:rPr>
        <w:t xml:space="preserve"> felfogó háló alkalmazását tervezik. </w:t>
      </w:r>
    </w:p>
    <w:p w:rsidR="00E77B2E" w:rsidRDefault="00E77B2E" w:rsidP="00E77B2E">
      <w:pPr>
        <w:jc w:val="both"/>
        <w:rPr>
          <w:rFonts w:ascii="Arial" w:hAnsi="Arial" w:cs="Arial"/>
          <w:bCs/>
          <w:sz w:val="24"/>
          <w:szCs w:val="24"/>
        </w:rPr>
      </w:pPr>
      <w:r>
        <w:rPr>
          <w:rFonts w:ascii="Arial" w:hAnsi="Arial" w:cs="Arial"/>
          <w:bCs/>
          <w:sz w:val="24"/>
          <w:szCs w:val="24"/>
        </w:rPr>
        <w:t xml:space="preserve">Biogáz gyűjtés-elvezetés </w:t>
      </w:r>
      <w:proofErr w:type="spellStart"/>
      <w:r>
        <w:rPr>
          <w:rFonts w:ascii="Arial" w:hAnsi="Arial" w:cs="Arial"/>
          <w:bCs/>
          <w:sz w:val="24"/>
          <w:szCs w:val="24"/>
        </w:rPr>
        <w:t>depógázgyűjtő</w:t>
      </w:r>
      <w:proofErr w:type="spellEnd"/>
      <w:r>
        <w:rPr>
          <w:rFonts w:ascii="Arial" w:hAnsi="Arial" w:cs="Arial"/>
          <w:bCs/>
          <w:sz w:val="24"/>
          <w:szCs w:val="24"/>
        </w:rPr>
        <w:t xml:space="preserve"> hálózattal, gázkutakkal (a várhatóan alacsony metánkoncentráció miatt fáklyázás helyett légtérbe való szabad kivezetéssel) valósul meg.</w:t>
      </w:r>
    </w:p>
    <w:p w:rsidR="00E77B2E" w:rsidRDefault="00E77B2E" w:rsidP="00E77B2E">
      <w:pPr>
        <w:jc w:val="both"/>
        <w:rPr>
          <w:rFonts w:ascii="Arial" w:hAnsi="Arial" w:cs="Arial"/>
          <w:bCs/>
          <w:sz w:val="24"/>
          <w:szCs w:val="24"/>
        </w:rPr>
      </w:pPr>
    </w:p>
    <w:p w:rsidR="00E77B2E" w:rsidRDefault="00E77B2E" w:rsidP="00E77B2E">
      <w:pPr>
        <w:jc w:val="both"/>
        <w:rPr>
          <w:rFonts w:ascii="Arial" w:hAnsi="Arial" w:cs="Arial"/>
          <w:bCs/>
          <w:sz w:val="24"/>
          <w:szCs w:val="24"/>
        </w:rPr>
      </w:pPr>
    </w:p>
    <w:p w:rsidR="00E77B2E" w:rsidRDefault="00E77B2E" w:rsidP="00E77B2E">
      <w:pPr>
        <w:jc w:val="both"/>
        <w:rPr>
          <w:rFonts w:ascii="Arial" w:hAnsi="Arial" w:cs="Arial"/>
          <w:bCs/>
          <w:sz w:val="24"/>
          <w:szCs w:val="24"/>
        </w:rPr>
      </w:pPr>
      <w:r>
        <w:rPr>
          <w:rFonts w:ascii="Arial" w:hAnsi="Arial" w:cs="Arial"/>
          <w:bCs/>
          <w:sz w:val="24"/>
          <w:szCs w:val="24"/>
        </w:rPr>
        <w:t xml:space="preserve">A védelmi és figyelő-ellenőrző rendszer elemei: </w:t>
      </w:r>
    </w:p>
    <w:p w:rsidR="00E77B2E" w:rsidRDefault="00E77B2E" w:rsidP="00E77B2E">
      <w:pPr>
        <w:numPr>
          <w:ilvl w:val="0"/>
          <w:numId w:val="4"/>
        </w:numPr>
        <w:jc w:val="both"/>
        <w:rPr>
          <w:rFonts w:ascii="Arial" w:hAnsi="Arial" w:cs="Arial"/>
          <w:bCs/>
          <w:sz w:val="24"/>
          <w:szCs w:val="24"/>
        </w:rPr>
      </w:pPr>
      <w:r>
        <w:rPr>
          <w:rFonts w:ascii="Arial" w:hAnsi="Arial" w:cs="Arial"/>
          <w:bCs/>
          <w:sz w:val="24"/>
          <w:szCs w:val="24"/>
        </w:rPr>
        <w:t xml:space="preserve">geofizikai szenzorhálózat a depófenék fóliával szigetelt aljzata, valamint a </w:t>
      </w:r>
      <w:proofErr w:type="spellStart"/>
      <w:r>
        <w:rPr>
          <w:rFonts w:ascii="Arial" w:hAnsi="Arial" w:cs="Arial"/>
          <w:bCs/>
          <w:sz w:val="24"/>
          <w:szCs w:val="24"/>
        </w:rPr>
        <w:t>csurgalékvíz</w:t>
      </w:r>
      <w:proofErr w:type="spellEnd"/>
      <w:r>
        <w:rPr>
          <w:rFonts w:ascii="Arial" w:hAnsi="Arial" w:cs="Arial"/>
          <w:bCs/>
          <w:sz w:val="24"/>
          <w:szCs w:val="24"/>
        </w:rPr>
        <w:t xml:space="preserve"> tároló medence fóliaszigetelése alá a szigetelőrendszer meghibásodásának ellenőrzésére,</w:t>
      </w:r>
    </w:p>
    <w:p w:rsidR="00E77B2E" w:rsidRDefault="00E77B2E" w:rsidP="00E77B2E">
      <w:pPr>
        <w:numPr>
          <w:ilvl w:val="0"/>
          <w:numId w:val="4"/>
        </w:numPr>
        <w:jc w:val="both"/>
        <w:rPr>
          <w:rFonts w:ascii="Arial" w:hAnsi="Arial" w:cs="Arial"/>
          <w:bCs/>
          <w:sz w:val="24"/>
          <w:szCs w:val="24"/>
        </w:rPr>
      </w:pPr>
      <w:r>
        <w:rPr>
          <w:rFonts w:ascii="Arial" w:hAnsi="Arial" w:cs="Arial"/>
          <w:bCs/>
          <w:sz w:val="24"/>
          <w:szCs w:val="24"/>
        </w:rPr>
        <w:t>8 db talajvíz figyelő kút a lerakó talajvízre gyakorolt hatásának ellenőrzésére.</w:t>
      </w:r>
    </w:p>
    <w:p w:rsidR="00E77B2E" w:rsidRDefault="00E77B2E" w:rsidP="00E77B2E">
      <w:pPr>
        <w:jc w:val="both"/>
        <w:rPr>
          <w:rFonts w:ascii="Arial" w:hAnsi="Arial" w:cs="Arial"/>
          <w:bCs/>
          <w:sz w:val="24"/>
          <w:szCs w:val="24"/>
        </w:rPr>
      </w:pPr>
    </w:p>
    <w:p w:rsidR="00E77B2E" w:rsidRDefault="00E77B2E" w:rsidP="00E77B2E">
      <w:pPr>
        <w:jc w:val="both"/>
        <w:rPr>
          <w:rFonts w:ascii="Arial" w:hAnsi="Arial" w:cs="Arial"/>
          <w:bCs/>
          <w:sz w:val="24"/>
          <w:szCs w:val="24"/>
        </w:rPr>
      </w:pPr>
      <w:r>
        <w:rPr>
          <w:rFonts w:ascii="Arial" w:hAnsi="Arial" w:cs="Arial"/>
          <w:bCs/>
          <w:sz w:val="24"/>
          <w:szCs w:val="24"/>
        </w:rPr>
        <w:lastRenderedPageBreak/>
        <w:t xml:space="preserve">A teljes feltöltés utáni felhagyáskor a lehetséges megszüntetési mód: természetes/mesterséges anyagú szigetelő rendszerrel végleges lezárás a </w:t>
      </w:r>
      <w:proofErr w:type="spellStart"/>
      <w:r>
        <w:rPr>
          <w:rFonts w:ascii="Arial" w:hAnsi="Arial" w:cs="Arial"/>
          <w:bCs/>
          <w:sz w:val="24"/>
          <w:szCs w:val="24"/>
        </w:rPr>
        <w:t>depóniagázgyűjtő</w:t>
      </w:r>
      <w:proofErr w:type="spellEnd"/>
      <w:r>
        <w:rPr>
          <w:rFonts w:ascii="Arial" w:hAnsi="Arial" w:cs="Arial"/>
          <w:bCs/>
          <w:sz w:val="24"/>
          <w:szCs w:val="24"/>
        </w:rPr>
        <w:t xml:space="preserve"> csőhálózat és gázkutak szükség szerinti fenntartásával, a monitoring rendszer üzemeltetésével.</w:t>
      </w:r>
    </w:p>
    <w:p w:rsidR="00E77B2E" w:rsidRDefault="00E77B2E" w:rsidP="00E77B2E">
      <w:pPr>
        <w:jc w:val="both"/>
        <w:rPr>
          <w:rFonts w:ascii="Arial" w:hAnsi="Arial" w:cs="Arial"/>
          <w:bCs/>
          <w:i/>
          <w:sz w:val="24"/>
          <w:szCs w:val="24"/>
        </w:rPr>
      </w:pPr>
      <w:r>
        <w:rPr>
          <w:rFonts w:ascii="Arial" w:hAnsi="Arial" w:cs="Arial"/>
          <w:bCs/>
          <w:i/>
          <w:sz w:val="24"/>
          <w:szCs w:val="24"/>
        </w:rPr>
        <w:t xml:space="preserve">Forrás: Előzetes Környezeti Hatástanulmány a Nyugat-dunántúli nagytérségi hulladékgazdálkodási rendszer </w:t>
      </w:r>
      <w:proofErr w:type="spellStart"/>
      <w:r>
        <w:rPr>
          <w:rFonts w:ascii="Arial" w:hAnsi="Arial" w:cs="Arial"/>
          <w:bCs/>
          <w:i/>
          <w:sz w:val="24"/>
          <w:szCs w:val="24"/>
        </w:rPr>
        <w:t>Zalabéren</w:t>
      </w:r>
      <w:proofErr w:type="spellEnd"/>
      <w:r>
        <w:rPr>
          <w:rFonts w:ascii="Arial" w:hAnsi="Arial" w:cs="Arial"/>
          <w:bCs/>
          <w:i/>
          <w:sz w:val="24"/>
          <w:szCs w:val="24"/>
        </w:rPr>
        <w:t xml:space="preserve"> tervezett hulladékkezelő és lerakó telepének megvalósításához („Márk </w:t>
      </w:r>
      <w:smartTag w:uri="urn:schemas-microsoft-com:office:smarttags" w:element="metricconverter">
        <w:smartTagPr>
          <w:attr w:name="ProductID" w:val="96”"/>
        </w:smartTagPr>
        <w:r>
          <w:rPr>
            <w:rFonts w:ascii="Arial" w:hAnsi="Arial" w:cs="Arial"/>
            <w:bCs/>
            <w:i/>
            <w:sz w:val="24"/>
            <w:szCs w:val="24"/>
          </w:rPr>
          <w:t>96”</w:t>
        </w:r>
      </w:smartTag>
      <w:r>
        <w:rPr>
          <w:rFonts w:ascii="Arial" w:hAnsi="Arial" w:cs="Arial"/>
          <w:bCs/>
          <w:i/>
          <w:sz w:val="24"/>
          <w:szCs w:val="24"/>
        </w:rPr>
        <w:t xml:space="preserve"> Mérnöki és Környezetvédelmi Szaktanácsadó, Szolgáltató Kft.)</w:t>
      </w:r>
    </w:p>
    <w:p w:rsidR="00E77B2E" w:rsidRDefault="00E77B2E" w:rsidP="00E77B2E">
      <w:pPr>
        <w:jc w:val="both"/>
        <w:rPr>
          <w:rFonts w:ascii="Arial" w:hAnsi="Arial" w:cs="Arial"/>
          <w:bCs/>
          <w:i/>
          <w:sz w:val="24"/>
          <w:szCs w:val="24"/>
        </w:rPr>
      </w:pPr>
    </w:p>
    <w:p w:rsidR="00E77B2E" w:rsidRDefault="00E77B2E" w:rsidP="00E77B2E">
      <w:pPr>
        <w:jc w:val="both"/>
        <w:rPr>
          <w:rFonts w:ascii="Arial" w:hAnsi="Arial" w:cs="Arial"/>
          <w:bCs/>
          <w:i/>
          <w:sz w:val="24"/>
          <w:szCs w:val="24"/>
        </w:rPr>
      </w:pPr>
    </w:p>
    <w:p w:rsidR="00E77B2E" w:rsidRDefault="00E77B2E" w:rsidP="00E77B2E">
      <w:pPr>
        <w:jc w:val="both"/>
        <w:rPr>
          <w:rFonts w:ascii="Arial" w:hAnsi="Arial" w:cs="Arial"/>
          <w:b/>
          <w:bCs/>
          <w:iCs/>
          <w:sz w:val="24"/>
          <w:szCs w:val="24"/>
        </w:rPr>
      </w:pPr>
      <w:r>
        <w:rPr>
          <w:rFonts w:ascii="Arial" w:hAnsi="Arial" w:cs="Arial"/>
          <w:b/>
          <w:bCs/>
          <w:iCs/>
          <w:sz w:val="24"/>
          <w:szCs w:val="24"/>
        </w:rPr>
        <w:t>Közterület tisztítás:</w:t>
      </w:r>
    </w:p>
    <w:p w:rsidR="00E77B2E" w:rsidRDefault="00E77B2E" w:rsidP="00E77B2E">
      <w:pPr>
        <w:jc w:val="both"/>
        <w:rPr>
          <w:rFonts w:ascii="Arial" w:hAnsi="Arial" w:cs="Arial"/>
          <w:b/>
          <w:bCs/>
          <w:iCs/>
          <w:sz w:val="24"/>
          <w:szCs w:val="24"/>
          <w:lang w:eastAsia="ja-JP"/>
        </w:rPr>
      </w:pPr>
    </w:p>
    <w:p w:rsidR="00E77B2E" w:rsidRDefault="00E77B2E" w:rsidP="00E77B2E">
      <w:pPr>
        <w:jc w:val="both"/>
        <w:rPr>
          <w:rFonts w:ascii="Arial" w:hAnsi="Arial" w:cs="Arial"/>
          <w:bCs/>
          <w:sz w:val="24"/>
          <w:szCs w:val="24"/>
        </w:rPr>
      </w:pPr>
      <w:r>
        <w:rPr>
          <w:rFonts w:ascii="Arial" w:hAnsi="Arial" w:cs="Arial"/>
          <w:bCs/>
          <w:sz w:val="24"/>
          <w:szCs w:val="24"/>
        </w:rPr>
        <w:t xml:space="preserve">A település közterületein 360 db 20 literes űrtartalmú </w:t>
      </w:r>
      <w:proofErr w:type="spellStart"/>
      <w:r>
        <w:rPr>
          <w:rFonts w:ascii="Arial" w:hAnsi="Arial" w:cs="Arial"/>
          <w:bCs/>
          <w:sz w:val="24"/>
          <w:szCs w:val="24"/>
        </w:rPr>
        <w:t>edényzet</w:t>
      </w:r>
      <w:proofErr w:type="spellEnd"/>
      <w:r>
        <w:rPr>
          <w:rFonts w:ascii="Arial" w:hAnsi="Arial" w:cs="Arial"/>
          <w:bCs/>
          <w:sz w:val="24"/>
          <w:szCs w:val="24"/>
        </w:rPr>
        <w:t xml:space="preserve"> van elhelyezve, amelyek ürítését közterület takarítók végzik napi gyakorisággal, mennyisége 580 m</w:t>
      </w:r>
      <w:r>
        <w:rPr>
          <w:rFonts w:ascii="Arial" w:hAnsi="Arial" w:cs="Arial"/>
          <w:bCs/>
          <w:sz w:val="24"/>
          <w:szCs w:val="24"/>
          <w:vertAlign w:val="superscript"/>
        </w:rPr>
        <w:t>3</w:t>
      </w:r>
      <w:r>
        <w:rPr>
          <w:rFonts w:ascii="Arial" w:hAnsi="Arial" w:cs="Arial"/>
          <w:bCs/>
          <w:sz w:val="24"/>
          <w:szCs w:val="24"/>
        </w:rPr>
        <w:t>/év. Továbbá 32 db 1,</w:t>
      </w:r>
      <w:proofErr w:type="spellStart"/>
      <w:r>
        <w:rPr>
          <w:rFonts w:ascii="Arial" w:hAnsi="Arial" w:cs="Arial"/>
          <w:bCs/>
          <w:sz w:val="24"/>
          <w:szCs w:val="24"/>
        </w:rPr>
        <w:t>1</w:t>
      </w:r>
      <w:proofErr w:type="spellEnd"/>
      <w:r>
        <w:rPr>
          <w:rFonts w:ascii="Arial" w:hAnsi="Arial" w:cs="Arial"/>
          <w:bCs/>
          <w:sz w:val="24"/>
          <w:szCs w:val="24"/>
        </w:rPr>
        <w:t xml:space="preserve"> m</w:t>
      </w:r>
      <w:r>
        <w:rPr>
          <w:rFonts w:ascii="Arial" w:hAnsi="Arial" w:cs="Arial"/>
          <w:bCs/>
          <w:sz w:val="24"/>
          <w:szCs w:val="24"/>
          <w:vertAlign w:val="superscript"/>
        </w:rPr>
        <w:t>3</w:t>
      </w:r>
      <w:r>
        <w:rPr>
          <w:rFonts w:ascii="Arial" w:hAnsi="Arial" w:cs="Arial"/>
          <w:bCs/>
          <w:sz w:val="24"/>
          <w:szCs w:val="24"/>
        </w:rPr>
        <w:t xml:space="preserve">-es konténer van elhelyezve, amelyek ürítését és elszállítását a ZALAISPA Zrt. végzi. </w:t>
      </w:r>
    </w:p>
    <w:p w:rsidR="00E77B2E" w:rsidRDefault="00E77B2E" w:rsidP="00E77B2E">
      <w:pPr>
        <w:pStyle w:val="lfej"/>
        <w:jc w:val="both"/>
        <w:rPr>
          <w:rFonts w:ascii="Arial" w:hAnsi="Arial" w:cs="Arial"/>
          <w:sz w:val="24"/>
          <w:szCs w:val="24"/>
        </w:rPr>
      </w:pPr>
      <w:r>
        <w:rPr>
          <w:rFonts w:ascii="Arial" w:hAnsi="Arial" w:cs="Arial"/>
          <w:bCs/>
          <w:sz w:val="24"/>
          <w:szCs w:val="24"/>
        </w:rPr>
        <w:t>A köztisztasági feladatok ellátásával a Hévízi Gazdasági Műszaki Ellátó Szervezet foglalkozik,</w:t>
      </w:r>
      <w:r>
        <w:rPr>
          <w:rFonts w:ascii="Arial" w:hAnsi="Arial" w:cs="Arial"/>
          <w:sz w:val="24"/>
          <w:szCs w:val="24"/>
        </w:rPr>
        <w:t xml:space="preserve"> ahol közhasznú, illetve közcélú dolgozókat is alkalmaznak. Feladatuk kiterjed a közterületek hulladékmentesítésére, a zöldterületek ápolására, a csapadékvíz elvezető árkok karbantartására. Az általuk összegyűjtött zöldhulladék a következőképpen alakul, nyáron </w:t>
      </w:r>
      <w:smartTag w:uri="urn:schemas-microsoft-com:office:smarttags" w:element="metricconverter">
        <w:smartTagPr>
          <w:attr w:name="ProductID" w:val="250 m3"/>
        </w:smartTagPr>
        <w:r>
          <w:rPr>
            <w:rFonts w:ascii="Arial" w:hAnsi="Arial" w:cs="Arial"/>
            <w:sz w:val="24"/>
            <w:szCs w:val="24"/>
          </w:rPr>
          <w:t>250 m</w:t>
        </w:r>
        <w:r>
          <w:rPr>
            <w:rFonts w:ascii="Arial" w:eastAsia="MS Mincho" w:hAnsi="Arial" w:cs="Arial"/>
            <w:bCs/>
            <w:sz w:val="24"/>
            <w:szCs w:val="24"/>
            <w:vertAlign w:val="superscript"/>
          </w:rPr>
          <w:t>3</w:t>
        </w:r>
      </w:smartTag>
      <w:r>
        <w:rPr>
          <w:rFonts w:ascii="Arial" w:hAnsi="Arial" w:cs="Arial"/>
          <w:sz w:val="24"/>
          <w:szCs w:val="24"/>
        </w:rPr>
        <w:t xml:space="preserve"> </w:t>
      </w:r>
      <w:proofErr w:type="spellStart"/>
      <w:r>
        <w:rPr>
          <w:rFonts w:ascii="Arial" w:hAnsi="Arial" w:cs="Arial"/>
          <w:sz w:val="24"/>
          <w:szCs w:val="24"/>
        </w:rPr>
        <w:t>kaszálék</w:t>
      </w:r>
      <w:proofErr w:type="spellEnd"/>
      <w:r>
        <w:rPr>
          <w:rFonts w:ascii="Arial" w:hAnsi="Arial" w:cs="Arial"/>
          <w:sz w:val="24"/>
          <w:szCs w:val="24"/>
        </w:rPr>
        <w:t xml:space="preserve">, ősszel </w:t>
      </w:r>
      <w:smartTag w:uri="urn:schemas-microsoft-com:office:smarttags" w:element="metricconverter">
        <w:smartTagPr>
          <w:attr w:name="ProductID" w:val="300 m3"/>
        </w:smartTagPr>
        <w:r>
          <w:rPr>
            <w:rFonts w:ascii="Arial" w:hAnsi="Arial" w:cs="Arial"/>
            <w:sz w:val="24"/>
            <w:szCs w:val="24"/>
          </w:rPr>
          <w:t>300 m</w:t>
        </w:r>
        <w:r>
          <w:rPr>
            <w:rFonts w:ascii="Arial" w:eastAsia="MS Mincho" w:hAnsi="Arial" w:cs="Arial"/>
            <w:bCs/>
            <w:sz w:val="24"/>
            <w:szCs w:val="24"/>
            <w:vertAlign w:val="superscript"/>
          </w:rPr>
          <w:t>3</w:t>
        </w:r>
      </w:smartTag>
      <w:r>
        <w:rPr>
          <w:rFonts w:ascii="Arial" w:hAnsi="Arial" w:cs="Arial"/>
          <w:sz w:val="24"/>
          <w:szCs w:val="24"/>
        </w:rPr>
        <w:t xml:space="preserve"> lomb, télen </w:t>
      </w:r>
      <w:smartTag w:uri="urn:schemas-microsoft-com:office:smarttags" w:element="metricconverter">
        <w:smartTagPr>
          <w:attr w:name="ProductID" w:val="240 m3"/>
        </w:smartTagPr>
        <w:r>
          <w:rPr>
            <w:rFonts w:ascii="Arial" w:hAnsi="Arial" w:cs="Arial"/>
            <w:sz w:val="24"/>
            <w:szCs w:val="24"/>
          </w:rPr>
          <w:t>240 m</w:t>
        </w:r>
        <w:r>
          <w:rPr>
            <w:rFonts w:ascii="Arial" w:eastAsia="MS Mincho" w:hAnsi="Arial" w:cs="Arial"/>
            <w:bCs/>
            <w:sz w:val="24"/>
            <w:szCs w:val="24"/>
            <w:vertAlign w:val="superscript"/>
          </w:rPr>
          <w:t>3</w:t>
        </w:r>
      </w:smartTag>
      <w:r>
        <w:rPr>
          <w:rFonts w:ascii="Arial" w:hAnsi="Arial" w:cs="Arial"/>
          <w:sz w:val="24"/>
          <w:szCs w:val="24"/>
        </w:rPr>
        <w:t xml:space="preserve"> ág, metszési hulladék, összesen 790 m</w:t>
      </w:r>
      <w:r>
        <w:rPr>
          <w:rFonts w:ascii="Arial" w:eastAsia="MS Mincho" w:hAnsi="Arial" w:cs="Arial"/>
          <w:bCs/>
          <w:sz w:val="24"/>
          <w:szCs w:val="24"/>
          <w:vertAlign w:val="superscript"/>
        </w:rPr>
        <w:t>3</w:t>
      </w:r>
      <w:r>
        <w:rPr>
          <w:rFonts w:ascii="Arial" w:hAnsi="Arial" w:cs="Arial"/>
          <w:sz w:val="24"/>
          <w:szCs w:val="24"/>
        </w:rPr>
        <w:t xml:space="preserve">/év. A zöld hulladék teljes mennyisége hasznosításra kerül komposztálás vagy vegyes tüzelésű kazánban történő égetéssel. </w:t>
      </w:r>
    </w:p>
    <w:p w:rsidR="00E77B2E" w:rsidRDefault="00E77B2E" w:rsidP="00E77B2E">
      <w:pPr>
        <w:pStyle w:val="lfej"/>
        <w:jc w:val="both"/>
        <w:rPr>
          <w:rFonts w:ascii="Arial" w:hAnsi="Arial" w:cs="Arial"/>
          <w:sz w:val="24"/>
          <w:szCs w:val="24"/>
        </w:rPr>
      </w:pPr>
      <w:r>
        <w:rPr>
          <w:rFonts w:ascii="Arial" w:hAnsi="Arial" w:cs="Arial"/>
          <w:sz w:val="24"/>
          <w:szCs w:val="24"/>
        </w:rPr>
        <w:t>Az utcaseprő gép által gyűjtött seprési hulladék mennyisége 120 m</w:t>
      </w:r>
      <w:r>
        <w:rPr>
          <w:rFonts w:ascii="Arial" w:eastAsia="MS Mincho" w:hAnsi="Arial" w:cs="Arial"/>
          <w:bCs/>
          <w:sz w:val="24"/>
          <w:szCs w:val="24"/>
          <w:vertAlign w:val="superscript"/>
        </w:rPr>
        <w:t>3</w:t>
      </w:r>
      <w:r>
        <w:rPr>
          <w:rFonts w:ascii="Arial" w:hAnsi="Arial" w:cs="Arial"/>
          <w:sz w:val="24"/>
          <w:szCs w:val="24"/>
        </w:rPr>
        <w:t>/év.</w:t>
      </w:r>
    </w:p>
    <w:p w:rsidR="00E77B2E" w:rsidRDefault="00E77B2E" w:rsidP="00E77B2E">
      <w:pPr>
        <w:jc w:val="both"/>
        <w:rPr>
          <w:rFonts w:ascii="Arial" w:hAnsi="Arial" w:cs="Arial"/>
          <w:i/>
          <w:iCs/>
          <w:sz w:val="24"/>
          <w:szCs w:val="24"/>
          <w:lang w:eastAsia="ja-JP"/>
        </w:rPr>
      </w:pPr>
    </w:p>
    <w:p w:rsidR="00E77B2E" w:rsidRDefault="00E77B2E" w:rsidP="00E77B2E">
      <w:pPr>
        <w:jc w:val="both"/>
        <w:rPr>
          <w:rFonts w:ascii="Arial" w:hAnsi="Arial" w:cs="Arial"/>
          <w:i/>
          <w:iCs/>
          <w:sz w:val="24"/>
          <w:szCs w:val="24"/>
          <w:lang w:eastAsia="ja-JP"/>
        </w:rPr>
      </w:pPr>
      <w:r>
        <w:rPr>
          <w:rFonts w:ascii="Arial" w:hAnsi="Arial" w:cs="Arial"/>
          <w:sz w:val="24"/>
          <w:szCs w:val="24"/>
        </w:rPr>
        <w:t>Az építési törmelék nem tartozik a települési szilárd hulladékok közé, nem vonatkozik rá a kötelező közszolgáltatás. A bontási törmelék elszállítása jelenleg megoldatlan. A településen az építési törmelékek egy részét utak javítására és egyéb lakossági célra használják fel, illetve a Zalai HUKE Kft. által üzemeltetett hulladékudvarba szállítják (Zalaszentgrót, külterület 0113 hrsz.). A zöldterület felújításakor keletkező építési törmelék mennyisége 300 m</w:t>
      </w:r>
      <w:r>
        <w:rPr>
          <w:rFonts w:ascii="Arial" w:hAnsi="Arial" w:cs="Arial"/>
          <w:sz w:val="24"/>
          <w:szCs w:val="24"/>
          <w:vertAlign w:val="superscript"/>
        </w:rPr>
        <w:t>3</w:t>
      </w:r>
      <w:r>
        <w:rPr>
          <w:rFonts w:ascii="Arial" w:hAnsi="Arial" w:cs="Arial"/>
          <w:sz w:val="24"/>
          <w:szCs w:val="24"/>
        </w:rPr>
        <w:t xml:space="preserve">/év. Az építési és bontási hulladék kezelésének részletes szabályairól szóló 45/2004. (VII.26.) </w:t>
      </w:r>
      <w:proofErr w:type="spellStart"/>
      <w:r>
        <w:rPr>
          <w:rFonts w:ascii="Arial" w:hAnsi="Arial" w:cs="Arial"/>
          <w:sz w:val="24"/>
          <w:szCs w:val="24"/>
        </w:rPr>
        <w:t>BM-KvVM</w:t>
      </w:r>
      <w:proofErr w:type="spellEnd"/>
      <w:r>
        <w:rPr>
          <w:rFonts w:ascii="Arial" w:hAnsi="Arial" w:cs="Arial"/>
          <w:sz w:val="24"/>
          <w:szCs w:val="24"/>
        </w:rPr>
        <w:t xml:space="preserve"> együttes rendeletben foglaltaknak megfelelően kell gondoskodni.</w:t>
      </w:r>
    </w:p>
    <w:p w:rsidR="00E77B2E" w:rsidRDefault="00E77B2E" w:rsidP="00E77B2E">
      <w:pPr>
        <w:jc w:val="both"/>
        <w:rPr>
          <w:rFonts w:ascii="Arial" w:hAnsi="Arial" w:cs="Arial"/>
          <w:i/>
          <w:iCs/>
          <w:sz w:val="24"/>
          <w:szCs w:val="24"/>
          <w:lang w:eastAsia="ja-JP"/>
        </w:rPr>
      </w:pPr>
    </w:p>
    <w:p w:rsidR="00E77B2E" w:rsidRDefault="00E77B2E" w:rsidP="00E77B2E">
      <w:pPr>
        <w:pStyle w:val="Szvegtrzs"/>
        <w:spacing w:before="0" w:line="240" w:lineRule="auto"/>
        <w:rPr>
          <w:rFonts w:ascii="Arial" w:hAnsi="Arial" w:cs="Arial"/>
          <w:b/>
          <w:bCs/>
        </w:rPr>
      </w:pPr>
      <w:r>
        <w:rPr>
          <w:rFonts w:ascii="Arial" w:hAnsi="Arial" w:cs="Arial"/>
          <w:b/>
          <w:bCs/>
        </w:rPr>
        <w:t>Hévíz város vízellátó rendszere</w:t>
      </w:r>
    </w:p>
    <w:p w:rsidR="00E77B2E" w:rsidRDefault="00E77B2E" w:rsidP="00E77B2E">
      <w:pPr>
        <w:pStyle w:val="Szvegtrzs"/>
        <w:spacing w:before="0" w:line="240" w:lineRule="auto"/>
        <w:rPr>
          <w:rFonts w:ascii="Arial" w:hAnsi="Arial" w:cs="Arial"/>
          <w:b/>
          <w:bCs/>
        </w:rPr>
      </w:pPr>
    </w:p>
    <w:p w:rsidR="00E77B2E" w:rsidRDefault="00E77B2E" w:rsidP="00E77B2E">
      <w:pPr>
        <w:jc w:val="both"/>
        <w:rPr>
          <w:rFonts w:ascii="Arial" w:hAnsi="Arial" w:cs="Arial"/>
          <w:sz w:val="24"/>
          <w:szCs w:val="24"/>
        </w:rPr>
      </w:pPr>
      <w:r>
        <w:rPr>
          <w:rFonts w:ascii="Arial" w:hAnsi="Arial" w:cs="Arial"/>
          <w:sz w:val="24"/>
          <w:szCs w:val="24"/>
        </w:rPr>
        <w:t xml:space="preserve">Hévíz vízellátását a Nyugat-balatoni Regionális Vízmű (NYBRV) </w:t>
      </w:r>
      <w:proofErr w:type="spellStart"/>
      <w:r>
        <w:rPr>
          <w:rFonts w:ascii="Arial" w:hAnsi="Arial" w:cs="Arial"/>
          <w:sz w:val="24"/>
          <w:szCs w:val="24"/>
        </w:rPr>
        <w:t>nyirádi</w:t>
      </w:r>
      <w:proofErr w:type="spellEnd"/>
      <w:r>
        <w:rPr>
          <w:rFonts w:ascii="Arial" w:hAnsi="Arial" w:cs="Arial"/>
          <w:sz w:val="24"/>
          <w:szCs w:val="24"/>
        </w:rPr>
        <w:t xml:space="preserve"> karsztvíz bázisa, és a regionális rendszer helyi kútjainak víztermelése biztosítja. A regionális vízmű kapcsolódik az észak-balatoni és dél-balatoni rendszerhez. Normál üzem állapotban az NYBRV ad át vizet másik vízmű rendszereknek, de </w:t>
      </w:r>
      <w:proofErr w:type="spellStart"/>
      <w:r>
        <w:rPr>
          <w:rFonts w:ascii="Arial" w:hAnsi="Arial" w:cs="Arial"/>
          <w:sz w:val="24"/>
          <w:szCs w:val="24"/>
        </w:rPr>
        <w:t>havária</w:t>
      </w:r>
      <w:proofErr w:type="spellEnd"/>
      <w:r>
        <w:rPr>
          <w:rFonts w:ascii="Arial" w:hAnsi="Arial" w:cs="Arial"/>
          <w:sz w:val="24"/>
          <w:szCs w:val="24"/>
        </w:rPr>
        <w:t xml:space="preserve"> jellegű meghibásodás, a </w:t>
      </w:r>
      <w:proofErr w:type="spellStart"/>
      <w:r>
        <w:rPr>
          <w:rFonts w:ascii="Arial" w:hAnsi="Arial" w:cs="Arial"/>
          <w:sz w:val="24"/>
          <w:szCs w:val="24"/>
        </w:rPr>
        <w:t>nyirádi</w:t>
      </w:r>
      <w:proofErr w:type="spellEnd"/>
      <w:r>
        <w:rPr>
          <w:rFonts w:ascii="Arial" w:hAnsi="Arial" w:cs="Arial"/>
          <w:sz w:val="24"/>
          <w:szCs w:val="24"/>
        </w:rPr>
        <w:t xml:space="preserve"> karsztvíz bázis hosszabb idejű leállása esetén a balatoni felszíni víztisztító művekre telepített észak-, és dél-balatoni vízművek biztosítják az NYBRV vízellátását is. </w:t>
      </w:r>
    </w:p>
    <w:p w:rsidR="00E77B2E" w:rsidRDefault="00E77B2E" w:rsidP="00E77B2E">
      <w:pPr>
        <w:pStyle w:val="lfej"/>
        <w:jc w:val="both"/>
        <w:rPr>
          <w:rFonts w:ascii="Arial" w:hAnsi="Arial" w:cs="Arial"/>
          <w:sz w:val="24"/>
          <w:szCs w:val="24"/>
        </w:rPr>
      </w:pPr>
      <w:r>
        <w:rPr>
          <w:rFonts w:ascii="Arial" w:hAnsi="Arial" w:cs="Arial"/>
          <w:sz w:val="24"/>
          <w:szCs w:val="24"/>
        </w:rPr>
        <w:t xml:space="preserve">A település közigazgatási területén helyi ivóvíz bázis nem üzemel. A regionális vízellátó rendszerben csúcsidei vízfogyasztás esetén, a hiányzó vízmennyiség a szomszédos településeken (Hévíz </w:t>
      </w:r>
      <w:smartTag w:uri="urn:schemas-microsoft-com:office:smarttags" w:element="metricconverter">
        <w:smartTagPr>
          <w:attr w:name="ProductID" w:val="10 km"/>
        </w:smartTagPr>
        <w:r>
          <w:rPr>
            <w:rFonts w:ascii="Arial" w:hAnsi="Arial" w:cs="Arial"/>
            <w:sz w:val="24"/>
            <w:szCs w:val="24"/>
          </w:rPr>
          <w:t>10 km</w:t>
        </w:r>
      </w:smartTag>
      <w:r>
        <w:rPr>
          <w:rFonts w:ascii="Arial" w:hAnsi="Arial" w:cs="Arial"/>
          <w:sz w:val="24"/>
          <w:szCs w:val="24"/>
        </w:rPr>
        <w:t xml:space="preserve"> sugarú térségében), lévő források, helyi víztermelő kutak is beüzemelésre kerülnek.</w:t>
      </w:r>
    </w:p>
    <w:p w:rsidR="00E77B2E" w:rsidRDefault="00E77B2E" w:rsidP="00E77B2E">
      <w:pPr>
        <w:jc w:val="both"/>
        <w:rPr>
          <w:rFonts w:ascii="Arial" w:hAnsi="Arial" w:cs="Arial"/>
          <w:sz w:val="24"/>
          <w:szCs w:val="24"/>
        </w:rPr>
      </w:pPr>
      <w:r>
        <w:rPr>
          <w:rFonts w:ascii="Arial" w:hAnsi="Arial" w:cs="Arial"/>
          <w:sz w:val="24"/>
          <w:szCs w:val="24"/>
        </w:rPr>
        <w:t xml:space="preserve">A rendszer fő vízbázisai helyi vízbázisok (Vadaskerti, Dobogói), illetve a </w:t>
      </w:r>
      <w:proofErr w:type="spellStart"/>
      <w:r>
        <w:rPr>
          <w:rFonts w:ascii="Arial" w:hAnsi="Arial" w:cs="Arial"/>
          <w:sz w:val="24"/>
          <w:szCs w:val="24"/>
        </w:rPr>
        <w:t>nyírádi</w:t>
      </w:r>
      <w:proofErr w:type="spellEnd"/>
      <w:r>
        <w:rPr>
          <w:rFonts w:ascii="Arial" w:hAnsi="Arial" w:cs="Arial"/>
          <w:sz w:val="24"/>
          <w:szCs w:val="24"/>
        </w:rPr>
        <w:t xml:space="preserve"> karsztvíz. </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lastRenderedPageBreak/>
        <w:t xml:space="preserve">A </w:t>
      </w:r>
      <w:proofErr w:type="spellStart"/>
      <w:r>
        <w:rPr>
          <w:rFonts w:ascii="Arial" w:hAnsi="Arial" w:cs="Arial"/>
          <w:sz w:val="24"/>
          <w:szCs w:val="24"/>
        </w:rPr>
        <w:t>nyírádi</w:t>
      </w:r>
      <w:proofErr w:type="spellEnd"/>
      <w:r>
        <w:rPr>
          <w:rFonts w:ascii="Arial" w:hAnsi="Arial" w:cs="Arial"/>
          <w:sz w:val="24"/>
          <w:szCs w:val="24"/>
        </w:rPr>
        <w:t xml:space="preserve"> karsztvíz kút (H 12 karszt és hasadékvíz) kapacitása: 54.500 m</w:t>
      </w:r>
      <w:r>
        <w:rPr>
          <w:rFonts w:ascii="Arial" w:hAnsi="Arial" w:cs="Arial"/>
          <w:sz w:val="24"/>
          <w:szCs w:val="24"/>
          <w:vertAlign w:val="superscript"/>
        </w:rPr>
        <w:t>3</w:t>
      </w:r>
      <w:r>
        <w:rPr>
          <w:rFonts w:ascii="Arial" w:hAnsi="Arial" w:cs="Arial"/>
          <w:sz w:val="24"/>
          <w:szCs w:val="24"/>
        </w:rPr>
        <w:t>/nap.</w:t>
      </w:r>
    </w:p>
    <w:p w:rsidR="00E77B2E" w:rsidRDefault="00E77B2E" w:rsidP="00E77B2E">
      <w:pPr>
        <w:jc w:val="both"/>
        <w:rPr>
          <w:rFonts w:ascii="Arial" w:hAnsi="Arial" w:cs="Arial"/>
          <w:sz w:val="24"/>
          <w:szCs w:val="24"/>
        </w:rPr>
      </w:pPr>
      <w:r>
        <w:rPr>
          <w:rFonts w:ascii="Arial" w:hAnsi="Arial" w:cs="Arial"/>
          <w:sz w:val="24"/>
          <w:szCs w:val="24"/>
        </w:rPr>
        <w:t>A Vadaskerti vízbázis (H 12 karszt és hasadékvíz) kapacitás adatai:3.136 m</w:t>
      </w:r>
      <w:r>
        <w:rPr>
          <w:rFonts w:ascii="Arial" w:hAnsi="Arial" w:cs="Arial"/>
          <w:sz w:val="24"/>
          <w:szCs w:val="24"/>
          <w:vertAlign w:val="superscript"/>
        </w:rPr>
        <w:t>3</w:t>
      </w:r>
      <w:r>
        <w:rPr>
          <w:rFonts w:ascii="Arial" w:hAnsi="Arial" w:cs="Arial"/>
          <w:sz w:val="24"/>
          <w:szCs w:val="24"/>
        </w:rPr>
        <w:t>/d</w:t>
      </w:r>
    </w:p>
    <w:p w:rsidR="00E77B2E" w:rsidRDefault="00E77B2E" w:rsidP="00E77B2E">
      <w:pPr>
        <w:jc w:val="both"/>
        <w:rPr>
          <w:rFonts w:ascii="Arial" w:hAnsi="Arial" w:cs="Arial"/>
          <w:sz w:val="24"/>
          <w:szCs w:val="24"/>
        </w:rPr>
      </w:pPr>
      <w:r>
        <w:rPr>
          <w:rFonts w:ascii="Arial" w:hAnsi="Arial" w:cs="Arial"/>
          <w:sz w:val="24"/>
          <w:szCs w:val="24"/>
        </w:rPr>
        <w:t>A Dobogói vízbázis (H 12 karszt és hasadékvíz) kapacitás adatai:660 m</w:t>
      </w:r>
      <w:r>
        <w:rPr>
          <w:rFonts w:ascii="Arial" w:hAnsi="Arial" w:cs="Arial"/>
          <w:sz w:val="24"/>
          <w:szCs w:val="24"/>
          <w:vertAlign w:val="superscript"/>
        </w:rPr>
        <w:t>3</w:t>
      </w:r>
      <w:r>
        <w:rPr>
          <w:rFonts w:ascii="Arial" w:hAnsi="Arial" w:cs="Arial"/>
          <w:sz w:val="24"/>
          <w:szCs w:val="24"/>
        </w:rPr>
        <w:t>/d (rekonstrukció alatt).</w:t>
      </w:r>
    </w:p>
    <w:p w:rsidR="00E77B2E" w:rsidRDefault="00E77B2E" w:rsidP="00E77B2E">
      <w:pPr>
        <w:pStyle w:val="WW-Szvegtrzs2"/>
        <w:keepNext w:val="0"/>
        <w:widowControl/>
        <w:tabs>
          <w:tab w:val="clear" w:pos="0"/>
          <w:tab w:val="left" w:pos="708"/>
        </w:tabs>
        <w:rPr>
          <w:rFonts w:ascii="Arial" w:hAnsi="Arial" w:cs="Arial"/>
        </w:rPr>
      </w:pPr>
    </w:p>
    <w:p w:rsidR="00E77B2E" w:rsidRDefault="00E77B2E" w:rsidP="00E77B2E">
      <w:pPr>
        <w:pStyle w:val="WW-Szvegtrzs2"/>
        <w:keepNext w:val="0"/>
        <w:widowControl/>
        <w:tabs>
          <w:tab w:val="clear" w:pos="0"/>
          <w:tab w:val="left" w:pos="708"/>
        </w:tabs>
        <w:rPr>
          <w:rFonts w:ascii="Arial" w:hAnsi="Arial" w:cs="Arial"/>
        </w:rPr>
      </w:pPr>
      <w:r>
        <w:rPr>
          <w:rFonts w:ascii="Arial" w:hAnsi="Arial" w:cs="Arial"/>
        </w:rPr>
        <w:t xml:space="preserve">Az ivóvíz ellátottság a településen 100%-os. A rákötések száma közel 3 %-kal növekedett, míg az értékesített ivóvíz mennyisége 7 %-kal csökkent a 2006. évben. A rákötések számának növekménye nem nevezhető jelentősnek, az ivóvízellátó rendszer a nyári idegenforgalmi szezonban is képes biztonságosan kiszolgálni a megnövekedett igényeket. </w:t>
      </w:r>
    </w:p>
    <w:p w:rsidR="00E77B2E" w:rsidRDefault="00E77B2E" w:rsidP="00E77B2E">
      <w:pPr>
        <w:pStyle w:val="WW-Szvegtrzs2"/>
        <w:keepNext w:val="0"/>
        <w:widowControl/>
        <w:tabs>
          <w:tab w:val="clear" w:pos="0"/>
          <w:tab w:val="left" w:pos="708"/>
        </w:tabs>
        <w:rPr>
          <w:rFonts w:ascii="Arial" w:hAnsi="Arial" w:cs="Arial"/>
        </w:rPr>
      </w:pPr>
      <w:r>
        <w:rPr>
          <w:rFonts w:ascii="Arial" w:hAnsi="Arial" w:cs="Arial"/>
        </w:rPr>
        <w:t xml:space="preserve">Az ivóvíz-hálózat életkora 40 év, </w:t>
      </w:r>
      <w:proofErr w:type="spellStart"/>
      <w:r>
        <w:rPr>
          <w:rFonts w:ascii="Arial" w:hAnsi="Arial" w:cs="Arial"/>
        </w:rPr>
        <w:t>tulnyomórész</w:t>
      </w:r>
      <w:proofErr w:type="spellEnd"/>
      <w:r>
        <w:rPr>
          <w:rFonts w:ascii="Arial" w:hAnsi="Arial" w:cs="Arial"/>
        </w:rPr>
        <w:t xml:space="preserve"> azbesztcement (eternit) anyagú, amelyen sok a csőtörés. A csővezetékek keresztmetszetei a jelenlegi vízigényekhez sem elégségesek.</w:t>
      </w:r>
    </w:p>
    <w:p w:rsidR="00E77B2E" w:rsidRDefault="00E77B2E" w:rsidP="00E77B2E">
      <w:pPr>
        <w:pStyle w:val="WW-Szvegtrzs2"/>
        <w:keepNext w:val="0"/>
        <w:widowControl/>
        <w:tabs>
          <w:tab w:val="clear" w:pos="0"/>
          <w:tab w:val="left" w:pos="708"/>
        </w:tabs>
        <w:rPr>
          <w:rFonts w:ascii="Arial" w:hAnsi="Arial" w:cs="Arial"/>
        </w:rPr>
      </w:pPr>
    </w:p>
    <w:p w:rsidR="00E77B2E" w:rsidRDefault="00E77B2E" w:rsidP="00E77B2E">
      <w:pPr>
        <w:pStyle w:val="Szvegtrzs"/>
        <w:spacing w:before="0" w:line="240" w:lineRule="auto"/>
        <w:rPr>
          <w:rFonts w:ascii="Arial" w:hAnsi="Arial" w:cs="Arial"/>
          <w:b/>
          <w:bCs/>
        </w:rPr>
      </w:pPr>
      <w:r>
        <w:rPr>
          <w:rFonts w:ascii="Arial" w:hAnsi="Arial" w:cs="Arial"/>
          <w:b/>
          <w:bCs/>
        </w:rPr>
        <w:t>Hévíz város szennyvízelvezető rendszere</w:t>
      </w:r>
    </w:p>
    <w:p w:rsidR="00E77B2E" w:rsidRDefault="00E77B2E" w:rsidP="00E77B2E">
      <w:pPr>
        <w:pStyle w:val="Szvegtrzs"/>
        <w:spacing w:before="0" w:line="240" w:lineRule="auto"/>
        <w:rPr>
          <w:rFonts w:ascii="Arial" w:hAnsi="Arial" w:cs="Arial"/>
          <w:b/>
          <w:bCs/>
        </w:rPr>
      </w:pPr>
    </w:p>
    <w:p w:rsidR="00E77B2E" w:rsidRDefault="00E77B2E" w:rsidP="00E77B2E">
      <w:pPr>
        <w:jc w:val="both"/>
        <w:rPr>
          <w:rFonts w:ascii="Arial" w:hAnsi="Arial" w:cs="Arial"/>
          <w:sz w:val="24"/>
          <w:szCs w:val="24"/>
        </w:rPr>
      </w:pPr>
      <w:r>
        <w:rPr>
          <w:rFonts w:ascii="Arial" w:hAnsi="Arial" w:cs="Arial"/>
          <w:sz w:val="24"/>
          <w:szCs w:val="24"/>
        </w:rPr>
        <w:t xml:space="preserve">Hévíz kommunális szennyvizeit a Keszthelyi Szennyvíztisztító telep fogadja és tisztítja meg. </w:t>
      </w:r>
    </w:p>
    <w:p w:rsidR="00E77B2E" w:rsidRDefault="00E77B2E" w:rsidP="00E77B2E">
      <w:pPr>
        <w:jc w:val="both"/>
        <w:rPr>
          <w:rFonts w:ascii="Arial" w:hAnsi="Arial" w:cs="Arial"/>
          <w:sz w:val="24"/>
          <w:szCs w:val="24"/>
        </w:rPr>
      </w:pPr>
      <w:r>
        <w:rPr>
          <w:rFonts w:ascii="Arial" w:hAnsi="Arial" w:cs="Arial"/>
          <w:sz w:val="24"/>
          <w:szCs w:val="24"/>
        </w:rPr>
        <w:t>A Keszthelyi Szennyvíztisztító Telep 21.500 m</w:t>
      </w:r>
      <w:r>
        <w:rPr>
          <w:rFonts w:ascii="Arial" w:hAnsi="Arial" w:cs="Arial"/>
          <w:sz w:val="24"/>
          <w:szCs w:val="24"/>
          <w:vertAlign w:val="superscript"/>
        </w:rPr>
        <w:t>3</w:t>
      </w:r>
      <w:r>
        <w:rPr>
          <w:rFonts w:ascii="Arial" w:hAnsi="Arial" w:cs="Arial"/>
          <w:sz w:val="24"/>
          <w:szCs w:val="24"/>
        </w:rPr>
        <w:t xml:space="preserve">/d kapacitású. A </w:t>
      </w:r>
      <w:proofErr w:type="gramStart"/>
      <w:r>
        <w:rPr>
          <w:rFonts w:ascii="Arial" w:hAnsi="Arial" w:cs="Arial"/>
          <w:sz w:val="24"/>
          <w:szCs w:val="24"/>
        </w:rPr>
        <w:t>telepen  mechanikai</w:t>
      </w:r>
      <w:proofErr w:type="gramEnd"/>
      <w:r>
        <w:rPr>
          <w:rFonts w:ascii="Arial" w:hAnsi="Arial" w:cs="Arial"/>
          <w:sz w:val="24"/>
          <w:szCs w:val="24"/>
        </w:rPr>
        <w:t xml:space="preserve"> tisztítás, biológiai tisztítás, biológiai nitrogén eltávolítás, kémiai és biológiai foszforeltávolítás és fertőtlenítés történik. A tisztított szennyvíz befogadója a Balaton.</w:t>
      </w:r>
    </w:p>
    <w:p w:rsidR="00E77B2E" w:rsidRDefault="00E77B2E" w:rsidP="00E77B2E">
      <w:pPr>
        <w:jc w:val="both"/>
        <w:rPr>
          <w:rFonts w:ascii="Arial" w:hAnsi="Arial" w:cs="Arial"/>
          <w:sz w:val="24"/>
          <w:szCs w:val="24"/>
        </w:rPr>
      </w:pPr>
      <w:r>
        <w:rPr>
          <w:rFonts w:ascii="Arial" w:hAnsi="Arial" w:cs="Arial"/>
          <w:sz w:val="24"/>
          <w:szCs w:val="24"/>
        </w:rPr>
        <w:t xml:space="preserve">A városban keletkező és csatornán elvezett szennyvíz, valamint a felhasznált ivóvíz mennyiség aránya 95 %-nak megfelelő.  A csatornahálózatra rákötött ingatlanok száma körülbelül 3% </w:t>
      </w:r>
      <w:proofErr w:type="spellStart"/>
      <w:r>
        <w:rPr>
          <w:rFonts w:ascii="Arial" w:hAnsi="Arial" w:cs="Arial"/>
          <w:sz w:val="24"/>
          <w:szCs w:val="24"/>
        </w:rPr>
        <w:t>-kal</w:t>
      </w:r>
      <w:proofErr w:type="spellEnd"/>
      <w:r>
        <w:rPr>
          <w:rFonts w:ascii="Arial" w:hAnsi="Arial" w:cs="Arial"/>
          <w:sz w:val="24"/>
          <w:szCs w:val="24"/>
        </w:rPr>
        <w:t xml:space="preserve"> emelkedett az elmúlt években.</w:t>
      </w:r>
    </w:p>
    <w:p w:rsidR="00E77B2E" w:rsidRDefault="00E77B2E" w:rsidP="00E77B2E">
      <w:pPr>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keszthelyi szennyvíztisztító telepnek az 1. befogadói kategóriának megfelelő tisztított szennyvíz paramétereket kell betartania, amelyet a 28/2004. (XII. 25) </w:t>
      </w:r>
      <w:proofErr w:type="spellStart"/>
      <w:r>
        <w:rPr>
          <w:rFonts w:ascii="Arial" w:hAnsi="Arial" w:cs="Arial"/>
          <w:sz w:val="24"/>
          <w:szCs w:val="24"/>
        </w:rPr>
        <w:t>KvVM</w:t>
      </w:r>
      <w:proofErr w:type="spellEnd"/>
      <w:r>
        <w:rPr>
          <w:rFonts w:ascii="Arial" w:hAnsi="Arial" w:cs="Arial"/>
          <w:sz w:val="24"/>
          <w:szCs w:val="24"/>
        </w:rPr>
        <w:t xml:space="preserve"> rendelet határoz meg. </w:t>
      </w:r>
    </w:p>
    <w:p w:rsidR="00E77B2E" w:rsidRDefault="00E77B2E" w:rsidP="00E77B2E">
      <w:pPr>
        <w:jc w:val="both"/>
        <w:rPr>
          <w:rFonts w:ascii="Arial" w:hAnsi="Arial" w:cs="Arial"/>
          <w:sz w:val="24"/>
          <w:szCs w:val="24"/>
        </w:rPr>
      </w:pPr>
    </w:p>
    <w:p w:rsidR="00E77B2E" w:rsidRDefault="00E77B2E" w:rsidP="00E77B2E">
      <w:pPr>
        <w:jc w:val="both"/>
        <w:rPr>
          <w:rFonts w:ascii="Arial" w:hAnsi="Arial" w:cs="Arial"/>
          <w:sz w:val="24"/>
          <w:szCs w:val="24"/>
        </w:rPr>
      </w:pPr>
      <w:r>
        <w:rPr>
          <w:rFonts w:ascii="Arial" w:hAnsi="Arial" w:cs="Arial"/>
          <w:sz w:val="24"/>
          <w:szCs w:val="24"/>
        </w:rPr>
        <w:t xml:space="preserve">A csatornahálózat a Balaton IV. régió rendszerhez tartozik, üzemeltetője a Dunántúli Regionális Vízmű Zrt. </w:t>
      </w:r>
    </w:p>
    <w:p w:rsidR="00E77B2E" w:rsidRDefault="00E77B2E" w:rsidP="00E77B2E">
      <w:pPr>
        <w:jc w:val="both"/>
        <w:rPr>
          <w:rFonts w:ascii="Arial" w:hAnsi="Arial" w:cs="Arial"/>
          <w:sz w:val="24"/>
          <w:szCs w:val="24"/>
        </w:rPr>
      </w:pPr>
    </w:p>
    <w:p w:rsidR="00E77B2E" w:rsidRDefault="00E77B2E" w:rsidP="00E77B2E">
      <w:pPr>
        <w:pStyle w:val="Szvegtrzs3"/>
        <w:tabs>
          <w:tab w:val="left" w:pos="540"/>
        </w:tabs>
        <w:rPr>
          <w:rFonts w:ascii="Arial" w:hAnsi="Arial" w:cs="Arial"/>
          <w:sz w:val="24"/>
          <w:szCs w:val="24"/>
        </w:rPr>
      </w:pPr>
      <w:r>
        <w:rPr>
          <w:rFonts w:ascii="Arial" w:hAnsi="Arial" w:cs="Arial"/>
          <w:sz w:val="24"/>
          <w:szCs w:val="24"/>
        </w:rPr>
        <w:t xml:space="preserve">A </w:t>
      </w:r>
      <w:r>
        <w:rPr>
          <w:rFonts w:ascii="Arial" w:hAnsi="Arial" w:cs="Arial"/>
          <w:b/>
          <w:sz w:val="24"/>
          <w:szCs w:val="24"/>
        </w:rPr>
        <w:t>keszthelyi szennyvíztisztító telep</w:t>
      </w:r>
      <w:r>
        <w:rPr>
          <w:rFonts w:ascii="Arial" w:hAnsi="Arial" w:cs="Arial"/>
          <w:sz w:val="24"/>
          <w:szCs w:val="24"/>
        </w:rPr>
        <w:t xml:space="preserve"> kapacitása: 21.500 m</w:t>
      </w:r>
      <w:r>
        <w:rPr>
          <w:rFonts w:ascii="Arial" w:hAnsi="Arial" w:cs="Arial"/>
          <w:sz w:val="24"/>
          <w:szCs w:val="24"/>
          <w:vertAlign w:val="superscript"/>
        </w:rPr>
        <w:t>3</w:t>
      </w:r>
      <w:r>
        <w:rPr>
          <w:rFonts w:ascii="Arial" w:hAnsi="Arial" w:cs="Arial"/>
          <w:sz w:val="24"/>
          <w:szCs w:val="24"/>
        </w:rPr>
        <w:t>/d. Ellátott települések száma: 14 db. A szennyvíztelep átlagos száraz idejű terhelése 12.600 m</w:t>
      </w:r>
      <w:r>
        <w:rPr>
          <w:rFonts w:ascii="Arial" w:hAnsi="Arial" w:cs="Arial"/>
          <w:sz w:val="24"/>
          <w:szCs w:val="24"/>
          <w:vertAlign w:val="superscript"/>
        </w:rPr>
        <w:t>3</w:t>
      </w:r>
      <w:r>
        <w:rPr>
          <w:rFonts w:ascii="Arial" w:hAnsi="Arial" w:cs="Arial"/>
          <w:sz w:val="24"/>
          <w:szCs w:val="24"/>
        </w:rPr>
        <w:t>/nap, amely csapadékos időben többször meghaladja a 25.500 m</w:t>
      </w:r>
      <w:r>
        <w:rPr>
          <w:rFonts w:ascii="Arial" w:hAnsi="Arial" w:cs="Arial"/>
          <w:sz w:val="24"/>
          <w:szCs w:val="24"/>
          <w:vertAlign w:val="superscript"/>
        </w:rPr>
        <w:t>3</w:t>
      </w:r>
      <w:r>
        <w:rPr>
          <w:rFonts w:ascii="Arial" w:hAnsi="Arial" w:cs="Arial"/>
          <w:sz w:val="24"/>
          <w:szCs w:val="24"/>
        </w:rPr>
        <w:t xml:space="preserve">/nap mennyiséget. </w:t>
      </w:r>
    </w:p>
    <w:p w:rsidR="00E77B2E" w:rsidRDefault="00E77B2E" w:rsidP="00E77B2E">
      <w:pPr>
        <w:pStyle w:val="Szvegtrzs"/>
        <w:tabs>
          <w:tab w:val="left" w:pos="540"/>
          <w:tab w:val="left" w:pos="1260"/>
          <w:tab w:val="left" w:pos="2520"/>
        </w:tabs>
        <w:rPr>
          <w:rFonts w:ascii="Arial" w:hAnsi="Arial" w:cs="Arial"/>
        </w:rPr>
      </w:pPr>
      <w:r>
        <w:rPr>
          <w:rFonts w:ascii="Arial" w:hAnsi="Arial" w:cs="Arial"/>
        </w:rPr>
        <w:t xml:space="preserve">A szennyvíztelep nem rendelkezik szippantott szennyvíz befogadására alkalmas technológiai berendezéssel. </w:t>
      </w:r>
    </w:p>
    <w:p w:rsidR="00E77B2E" w:rsidRDefault="00E77B2E" w:rsidP="00E77B2E">
      <w:pPr>
        <w:tabs>
          <w:tab w:val="left" w:pos="540"/>
          <w:tab w:val="left" w:pos="1260"/>
          <w:tab w:val="left" w:pos="2520"/>
        </w:tabs>
        <w:jc w:val="both"/>
        <w:rPr>
          <w:rFonts w:ascii="Arial" w:hAnsi="Arial" w:cs="Arial"/>
          <w:sz w:val="24"/>
          <w:szCs w:val="24"/>
        </w:rPr>
      </w:pPr>
      <w:r>
        <w:rPr>
          <w:rFonts w:ascii="Arial" w:hAnsi="Arial" w:cs="Arial"/>
          <w:sz w:val="24"/>
          <w:szCs w:val="24"/>
        </w:rPr>
        <w:t xml:space="preserve">A tisztított szennyvíz befogadója a téli időszakban a Nyugati Övárok, és a Kis-Balaton. Nyári időszakban engedélyezett a lápi kazetták elárasztása, befogadója a Balaton. </w:t>
      </w:r>
    </w:p>
    <w:p w:rsidR="00E77B2E" w:rsidRDefault="00E77B2E" w:rsidP="00E77B2E">
      <w:pPr>
        <w:tabs>
          <w:tab w:val="left" w:pos="540"/>
        </w:tabs>
        <w:jc w:val="both"/>
        <w:rPr>
          <w:rFonts w:ascii="Arial" w:hAnsi="Arial" w:cs="Arial"/>
          <w:sz w:val="24"/>
          <w:szCs w:val="24"/>
        </w:rPr>
      </w:pPr>
      <w:r>
        <w:rPr>
          <w:rFonts w:ascii="Arial" w:hAnsi="Arial" w:cs="Arial"/>
          <w:sz w:val="24"/>
          <w:szCs w:val="24"/>
        </w:rPr>
        <w:t>A sűrített és a víztelenített kommunális szennyvíziszap befogadója az INNOWEST Kft kezelésében lévő Karmacs és Sármellék települések közelében lévő átmeneti iszaptárolók, ahonnan az iszapokat közvetlenül mezőgazdasági hasznosításra kihelyezik a hatóságok által kijelölt területekre mélyinjektálás céljából.</w:t>
      </w:r>
    </w:p>
    <w:p w:rsidR="00E77B2E" w:rsidRDefault="00E77B2E" w:rsidP="00E77B2E">
      <w:pPr>
        <w:tabs>
          <w:tab w:val="left" w:pos="540"/>
          <w:tab w:val="left" w:pos="1260"/>
          <w:tab w:val="left" w:pos="2520"/>
        </w:tabs>
        <w:jc w:val="both"/>
        <w:rPr>
          <w:rFonts w:ascii="Arial" w:hAnsi="Arial" w:cs="Arial"/>
          <w:sz w:val="24"/>
          <w:szCs w:val="24"/>
        </w:rPr>
      </w:pPr>
    </w:p>
    <w:p w:rsidR="00E77B2E" w:rsidRDefault="00E77B2E" w:rsidP="00E77B2E">
      <w:pPr>
        <w:tabs>
          <w:tab w:val="left" w:pos="540"/>
          <w:tab w:val="left" w:pos="1260"/>
          <w:tab w:val="left" w:pos="2520"/>
        </w:tabs>
        <w:jc w:val="both"/>
        <w:rPr>
          <w:rFonts w:ascii="Arial" w:hAnsi="Arial" w:cs="Arial"/>
          <w:sz w:val="24"/>
          <w:szCs w:val="24"/>
        </w:rPr>
      </w:pPr>
      <w:r>
        <w:rPr>
          <w:rFonts w:ascii="Arial" w:hAnsi="Arial" w:cs="Arial"/>
          <w:sz w:val="24"/>
          <w:szCs w:val="24"/>
        </w:rPr>
        <w:t xml:space="preserve">A szennyvíztelep jelenleg még rendelkezik megfelelő fogadó kapacitással. A telepen az elmúlt években technológiai fejlesztés történt. DYNASAND homokszűréses eljárással működő készülék került beüzemelésre, amelynek következtében a tisztított szennyvíz további vegyszeres derítéssel történő kezeléssel a még oldott formában lévő foszfor tartalom, és szűréssel a lebegő anyagban lévő oldatlan foszforvegyületek </w:t>
      </w:r>
      <w:r>
        <w:rPr>
          <w:rFonts w:ascii="Arial" w:hAnsi="Arial" w:cs="Arial"/>
          <w:sz w:val="24"/>
          <w:szCs w:val="24"/>
        </w:rPr>
        <w:lastRenderedPageBreak/>
        <w:t xml:space="preserve">eltávolíthatók. Ennek eredményeképpen garantálható az elfolyó szennyvízben a 0,5 mg/l alatti </w:t>
      </w:r>
      <w:proofErr w:type="spellStart"/>
      <w:r>
        <w:rPr>
          <w:rFonts w:ascii="Arial" w:hAnsi="Arial" w:cs="Arial"/>
          <w:sz w:val="24"/>
          <w:szCs w:val="24"/>
        </w:rPr>
        <w:t>össz</w:t>
      </w:r>
      <w:proofErr w:type="spellEnd"/>
      <w:r>
        <w:rPr>
          <w:rFonts w:ascii="Arial" w:hAnsi="Arial" w:cs="Arial"/>
          <w:sz w:val="24"/>
          <w:szCs w:val="24"/>
        </w:rPr>
        <w:t xml:space="preserve"> foszfor tartalom.</w:t>
      </w:r>
    </w:p>
    <w:p w:rsidR="00E77B2E" w:rsidRDefault="00E77B2E" w:rsidP="00E77B2E">
      <w:pPr>
        <w:tabs>
          <w:tab w:val="left" w:pos="540"/>
          <w:tab w:val="left" w:pos="1260"/>
          <w:tab w:val="left" w:pos="2520"/>
        </w:tabs>
        <w:jc w:val="both"/>
        <w:rPr>
          <w:rFonts w:ascii="Arial" w:hAnsi="Arial" w:cs="Arial"/>
          <w:sz w:val="24"/>
          <w:szCs w:val="24"/>
        </w:rPr>
      </w:pPr>
    </w:p>
    <w:p w:rsidR="00E77B2E" w:rsidRPr="00462E62" w:rsidRDefault="00E77B2E" w:rsidP="00E77B2E">
      <w:pPr>
        <w:pStyle w:val="Cmsor4"/>
        <w:rPr>
          <w:rFonts w:ascii="Arial" w:hAnsi="Arial" w:cs="Arial"/>
          <w:b/>
        </w:rPr>
      </w:pPr>
    </w:p>
    <w:p w:rsidR="00E77B2E" w:rsidRPr="00462E62" w:rsidRDefault="00E77B2E" w:rsidP="00E77B2E">
      <w:pPr>
        <w:pStyle w:val="Cmsor4"/>
        <w:rPr>
          <w:rFonts w:ascii="Arial" w:hAnsi="Arial" w:cs="Arial"/>
          <w:b/>
        </w:rPr>
      </w:pPr>
      <w:r w:rsidRPr="00462E62">
        <w:rPr>
          <w:rFonts w:ascii="Arial" w:hAnsi="Arial" w:cs="Arial"/>
          <w:b/>
        </w:rPr>
        <w:t>Csapadékvíz-elvezetés</w:t>
      </w:r>
    </w:p>
    <w:p w:rsidR="00E77B2E" w:rsidRDefault="00E77B2E" w:rsidP="00E77B2E">
      <w:pPr>
        <w:pStyle w:val="Szvegtrzs"/>
        <w:rPr>
          <w:rFonts w:ascii="Arial" w:hAnsi="Arial" w:cs="Arial"/>
        </w:rPr>
      </w:pPr>
      <w:r>
        <w:rPr>
          <w:rFonts w:ascii="Arial" w:hAnsi="Arial" w:cs="Arial"/>
        </w:rPr>
        <w:t>A csatornahálózat kizárólag elválasztó rendszerű (csak szennyvízszállításra tervezett). Azonban nagyobb esőzések, hóolvadás alkalmával jelentős mennyiségű csapadék kerül a hálózatba. Gondot jelent az üzemeltető számára, hogy a település csapadékelvezetése nem megoldott. Nagyobb esőzések alkalmából a közterületi burkolatokról és illegálisan az ingatlanokról bejutó csapadékvíz a hidraulikailag nem méretezett túlterhelés miatt kiöntéshez vezet, a szennyvíztelep technológiáját tartósan károsítja, mivel a biológiai eleveniszap kimosódását okozza. Ezen felül a megnövekedett terhelés felesleges plusz energia felhasználást okoz. Fontos a szennyvíz nyomóvezeték bővítése, mert gyakori a dugulás miatti elárasztás.</w:t>
      </w:r>
    </w:p>
    <w:p w:rsidR="00E77B2E" w:rsidRDefault="00E77B2E" w:rsidP="00E77B2E">
      <w:pPr>
        <w:pStyle w:val="Szvegtrzs"/>
        <w:rPr>
          <w:rFonts w:ascii="Arial" w:hAnsi="Arial" w:cs="Arial"/>
        </w:rPr>
      </w:pPr>
      <w:r>
        <w:rPr>
          <w:rFonts w:ascii="Arial" w:hAnsi="Arial" w:cs="Arial"/>
        </w:rPr>
        <w:t xml:space="preserve">Meg kell említeni, hogy a buszpályaudvarral szembeni nagy parkoló teljes területén kialakításra került a vízelvezető rendszer úgy, hogy az üzletsoránál </w:t>
      </w:r>
      <w:proofErr w:type="gramStart"/>
      <w:r>
        <w:rPr>
          <w:rFonts w:ascii="Arial" w:hAnsi="Arial" w:cs="Arial"/>
        </w:rPr>
        <w:t>olajfogók  is</w:t>
      </w:r>
      <w:proofErr w:type="gramEnd"/>
      <w:r>
        <w:rPr>
          <w:rFonts w:ascii="Arial" w:hAnsi="Arial" w:cs="Arial"/>
        </w:rPr>
        <w:t xml:space="preserve"> elhelyezésre kerültek.  Ez a terület közvetlenül határos a természetvédelmi területtel.</w:t>
      </w:r>
    </w:p>
    <w:p w:rsidR="00E77B2E" w:rsidRDefault="00E77B2E" w:rsidP="00E77B2E">
      <w:pPr>
        <w:pStyle w:val="Szvegtrzs"/>
        <w:rPr>
          <w:rFonts w:ascii="Arial" w:hAnsi="Arial" w:cs="Arial"/>
        </w:rPr>
      </w:pPr>
      <w:r>
        <w:rPr>
          <w:rFonts w:ascii="Arial" w:hAnsi="Arial" w:cs="Arial"/>
        </w:rPr>
        <w:t>Hévíz belterületén a 2015. évi rendkívüli esőzések során történt csapadékvíz kiöntések is igazolták, hogy sürgős további intézkedések szükségesek a város és környékének csapadékvíz elvezetésének javítására – mert a csapadékvíz befogadó rendszer nem működik megfelelően.</w:t>
      </w:r>
    </w:p>
    <w:p w:rsidR="00E77B2E" w:rsidRDefault="00E77B2E" w:rsidP="00E77B2E">
      <w:pPr>
        <w:pStyle w:val="Szvegtrzs"/>
        <w:rPr>
          <w:rFonts w:ascii="Arial" w:hAnsi="Arial" w:cs="Arial"/>
        </w:rPr>
      </w:pPr>
      <w:r>
        <w:rPr>
          <w:rFonts w:ascii="Arial" w:hAnsi="Arial" w:cs="Arial"/>
        </w:rPr>
        <w:t>A városközpont rehabilitációs projekt részeként a belvárosi övezet teljes csapadékvíz elvezető rendszere felújításra illetve bővítésre került. A beruházás eredményeként a gróf Festetics tér környékén a csapadékvíz elárasztások (nagy csapadék esetén) teljes mértékben megszűntek.</w:t>
      </w:r>
    </w:p>
    <w:p w:rsidR="00E77B2E" w:rsidRDefault="00E77B2E" w:rsidP="00E77B2E">
      <w:pPr>
        <w:pStyle w:val="Szvegtrzs"/>
        <w:rPr>
          <w:rFonts w:ascii="Arial" w:hAnsi="Arial" w:cs="Arial"/>
        </w:rPr>
      </w:pPr>
      <w:r>
        <w:rPr>
          <w:rFonts w:ascii="Arial" w:hAnsi="Arial" w:cs="Arial"/>
        </w:rPr>
        <w:t>2018-ban elkészül a Széchenyi utca tejes rekonstrukciója, melynek része az utca csapadékhálózatának megújítása.</w:t>
      </w:r>
    </w:p>
    <w:p w:rsidR="00E77B2E" w:rsidRDefault="00E77B2E" w:rsidP="00E77B2E">
      <w:pPr>
        <w:rPr>
          <w:rFonts w:ascii="Arial" w:hAnsi="Arial" w:cs="Arial"/>
          <w:sz w:val="24"/>
          <w:szCs w:val="24"/>
        </w:rPr>
      </w:pPr>
    </w:p>
    <w:p w:rsidR="00E77B2E" w:rsidRDefault="00E77B2E" w:rsidP="00E77B2E">
      <w:pPr>
        <w:rPr>
          <w:rFonts w:ascii="Arial" w:hAnsi="Arial" w:cs="Arial"/>
          <w:sz w:val="24"/>
          <w:szCs w:val="24"/>
        </w:rPr>
      </w:pPr>
      <w:r>
        <w:rPr>
          <w:rFonts w:ascii="Arial" w:hAnsi="Arial" w:cs="Arial"/>
          <w:sz w:val="24"/>
          <w:szCs w:val="24"/>
        </w:rPr>
        <w:t>Csapadékvíz-elvezető hálózat jellemzői:</w:t>
      </w:r>
    </w:p>
    <w:p w:rsidR="00E77B2E" w:rsidRDefault="00E77B2E" w:rsidP="00E77B2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7"/>
        <w:gridCol w:w="3020"/>
      </w:tblGrid>
      <w:tr w:rsidR="00E77B2E" w:rsidTr="00A25312">
        <w:trPr>
          <w:trHeight w:val="237"/>
        </w:trPr>
        <w:tc>
          <w:tcPr>
            <w:tcW w:w="3070"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b/>
                <w:sz w:val="24"/>
                <w:szCs w:val="24"/>
              </w:rPr>
            </w:pPr>
            <w:r>
              <w:rPr>
                <w:rFonts w:ascii="Arial" w:hAnsi="Arial" w:cs="Arial"/>
                <w:b/>
                <w:sz w:val="24"/>
                <w:szCs w:val="24"/>
              </w:rPr>
              <w:t>Megnevezés</w:t>
            </w:r>
          </w:p>
        </w:tc>
        <w:tc>
          <w:tcPr>
            <w:tcW w:w="3070"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b/>
                <w:sz w:val="24"/>
                <w:szCs w:val="24"/>
              </w:rPr>
            </w:pPr>
            <w:r>
              <w:rPr>
                <w:rFonts w:ascii="Arial" w:hAnsi="Arial" w:cs="Arial"/>
                <w:b/>
                <w:sz w:val="24"/>
                <w:szCs w:val="24"/>
              </w:rPr>
              <w:t>Kiépítetett út (km)</w:t>
            </w:r>
          </w:p>
        </w:tc>
        <w:tc>
          <w:tcPr>
            <w:tcW w:w="3071"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b/>
                <w:sz w:val="24"/>
                <w:szCs w:val="24"/>
              </w:rPr>
            </w:pPr>
            <w:r>
              <w:rPr>
                <w:rFonts w:ascii="Arial" w:hAnsi="Arial" w:cs="Arial"/>
                <w:b/>
                <w:sz w:val="24"/>
                <w:szCs w:val="24"/>
              </w:rPr>
              <w:t>Kiépítetlen út (km)</w:t>
            </w:r>
          </w:p>
        </w:tc>
      </w:tr>
      <w:tr w:rsidR="00E77B2E" w:rsidTr="00A25312">
        <w:tc>
          <w:tcPr>
            <w:tcW w:w="3070" w:type="dxa"/>
            <w:tcBorders>
              <w:top w:val="single" w:sz="4" w:space="0" w:color="auto"/>
              <w:left w:val="single" w:sz="4" w:space="0" w:color="auto"/>
              <w:bottom w:val="single" w:sz="4" w:space="0" w:color="auto"/>
              <w:right w:val="single" w:sz="4" w:space="0" w:color="auto"/>
            </w:tcBorders>
          </w:tcPr>
          <w:p w:rsidR="00E77B2E" w:rsidRDefault="00E77B2E" w:rsidP="00A25312">
            <w:pPr>
              <w:rPr>
                <w:rFonts w:ascii="Arial" w:hAnsi="Arial" w:cs="Arial"/>
                <w:sz w:val="24"/>
                <w:szCs w:val="24"/>
              </w:rPr>
            </w:pPr>
            <w:r>
              <w:rPr>
                <w:rFonts w:ascii="Arial" w:hAnsi="Arial" w:cs="Arial"/>
                <w:sz w:val="24"/>
                <w:szCs w:val="24"/>
              </w:rPr>
              <w:t>Víztelenítés módja nyílt árok</w:t>
            </w:r>
          </w:p>
        </w:tc>
        <w:tc>
          <w:tcPr>
            <w:tcW w:w="3070"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sz w:val="24"/>
                <w:szCs w:val="24"/>
              </w:rPr>
            </w:pPr>
            <w:r>
              <w:rPr>
                <w:rFonts w:ascii="Arial" w:hAnsi="Arial" w:cs="Arial"/>
                <w:sz w:val="24"/>
                <w:szCs w:val="24"/>
              </w:rPr>
              <w:t>0,707</w:t>
            </w:r>
          </w:p>
        </w:tc>
        <w:tc>
          <w:tcPr>
            <w:tcW w:w="3071"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sz w:val="24"/>
                <w:szCs w:val="24"/>
              </w:rPr>
            </w:pPr>
            <w:r>
              <w:rPr>
                <w:rFonts w:ascii="Arial" w:hAnsi="Arial" w:cs="Arial"/>
                <w:sz w:val="24"/>
                <w:szCs w:val="24"/>
              </w:rPr>
              <w:t>0,060</w:t>
            </w:r>
          </w:p>
        </w:tc>
      </w:tr>
      <w:tr w:rsidR="00E77B2E" w:rsidTr="00A25312">
        <w:tc>
          <w:tcPr>
            <w:tcW w:w="3070" w:type="dxa"/>
            <w:tcBorders>
              <w:top w:val="single" w:sz="4" w:space="0" w:color="auto"/>
              <w:left w:val="single" w:sz="4" w:space="0" w:color="auto"/>
              <w:bottom w:val="single" w:sz="4" w:space="0" w:color="auto"/>
              <w:right w:val="single" w:sz="4" w:space="0" w:color="auto"/>
            </w:tcBorders>
          </w:tcPr>
          <w:p w:rsidR="00E77B2E" w:rsidRDefault="00E77B2E" w:rsidP="00A25312">
            <w:pPr>
              <w:rPr>
                <w:rFonts w:ascii="Arial" w:hAnsi="Arial" w:cs="Arial"/>
                <w:sz w:val="24"/>
                <w:szCs w:val="24"/>
              </w:rPr>
            </w:pPr>
            <w:r>
              <w:rPr>
                <w:rFonts w:ascii="Arial" w:hAnsi="Arial" w:cs="Arial"/>
                <w:sz w:val="24"/>
                <w:szCs w:val="24"/>
              </w:rPr>
              <w:t>Víztelenítés módja burkolt árok</w:t>
            </w:r>
          </w:p>
        </w:tc>
        <w:tc>
          <w:tcPr>
            <w:tcW w:w="3070"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sz w:val="24"/>
                <w:szCs w:val="24"/>
              </w:rPr>
            </w:pPr>
            <w:r>
              <w:rPr>
                <w:rFonts w:ascii="Arial" w:hAnsi="Arial" w:cs="Arial"/>
                <w:sz w:val="24"/>
                <w:szCs w:val="24"/>
              </w:rPr>
              <w:t>0,425</w:t>
            </w:r>
          </w:p>
        </w:tc>
        <w:tc>
          <w:tcPr>
            <w:tcW w:w="3071"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sz w:val="24"/>
                <w:szCs w:val="24"/>
              </w:rPr>
            </w:pPr>
          </w:p>
        </w:tc>
      </w:tr>
      <w:tr w:rsidR="00E77B2E" w:rsidTr="00A25312">
        <w:tc>
          <w:tcPr>
            <w:tcW w:w="3070" w:type="dxa"/>
            <w:tcBorders>
              <w:top w:val="single" w:sz="4" w:space="0" w:color="auto"/>
              <w:left w:val="single" w:sz="4" w:space="0" w:color="auto"/>
              <w:bottom w:val="single" w:sz="4" w:space="0" w:color="auto"/>
              <w:right w:val="single" w:sz="4" w:space="0" w:color="auto"/>
            </w:tcBorders>
          </w:tcPr>
          <w:p w:rsidR="00E77B2E" w:rsidRDefault="00E77B2E" w:rsidP="00A25312">
            <w:pPr>
              <w:rPr>
                <w:rFonts w:ascii="Arial" w:hAnsi="Arial" w:cs="Arial"/>
                <w:sz w:val="24"/>
                <w:szCs w:val="24"/>
              </w:rPr>
            </w:pPr>
            <w:r>
              <w:rPr>
                <w:rFonts w:ascii="Arial" w:hAnsi="Arial" w:cs="Arial"/>
                <w:sz w:val="24"/>
                <w:szCs w:val="24"/>
              </w:rPr>
              <w:t>Víztelenítés módja elválasztó rendszerű csatorna</w:t>
            </w:r>
          </w:p>
        </w:tc>
        <w:tc>
          <w:tcPr>
            <w:tcW w:w="3070"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sz w:val="24"/>
                <w:szCs w:val="24"/>
              </w:rPr>
            </w:pPr>
            <w:r>
              <w:rPr>
                <w:rFonts w:ascii="Arial" w:hAnsi="Arial" w:cs="Arial"/>
                <w:sz w:val="24"/>
                <w:szCs w:val="24"/>
              </w:rPr>
              <w:t>22,926</w:t>
            </w:r>
          </w:p>
        </w:tc>
        <w:tc>
          <w:tcPr>
            <w:tcW w:w="3071"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sz w:val="24"/>
                <w:szCs w:val="24"/>
              </w:rPr>
            </w:pPr>
            <w:r>
              <w:rPr>
                <w:rFonts w:ascii="Arial" w:hAnsi="Arial" w:cs="Arial"/>
                <w:sz w:val="24"/>
                <w:szCs w:val="24"/>
              </w:rPr>
              <w:t>0,633</w:t>
            </w:r>
          </w:p>
        </w:tc>
      </w:tr>
      <w:tr w:rsidR="00E77B2E" w:rsidTr="00A25312">
        <w:tc>
          <w:tcPr>
            <w:tcW w:w="3070" w:type="dxa"/>
            <w:tcBorders>
              <w:top w:val="single" w:sz="4" w:space="0" w:color="auto"/>
              <w:left w:val="single" w:sz="4" w:space="0" w:color="auto"/>
              <w:bottom w:val="single" w:sz="4" w:space="0" w:color="auto"/>
              <w:right w:val="single" w:sz="4" w:space="0" w:color="auto"/>
            </w:tcBorders>
          </w:tcPr>
          <w:p w:rsidR="00E77B2E" w:rsidRDefault="00E77B2E" w:rsidP="00A25312">
            <w:pPr>
              <w:rPr>
                <w:rFonts w:ascii="Arial" w:hAnsi="Arial" w:cs="Arial"/>
                <w:sz w:val="24"/>
                <w:szCs w:val="24"/>
              </w:rPr>
            </w:pPr>
            <w:r>
              <w:rPr>
                <w:rFonts w:ascii="Arial" w:hAnsi="Arial" w:cs="Arial"/>
                <w:sz w:val="24"/>
                <w:szCs w:val="24"/>
              </w:rPr>
              <w:t>Nincs víztelenítés</w:t>
            </w:r>
          </w:p>
        </w:tc>
        <w:tc>
          <w:tcPr>
            <w:tcW w:w="3070"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sz w:val="24"/>
                <w:szCs w:val="24"/>
              </w:rPr>
            </w:pPr>
            <w:r>
              <w:rPr>
                <w:rFonts w:ascii="Arial" w:hAnsi="Arial" w:cs="Arial"/>
                <w:sz w:val="24"/>
                <w:szCs w:val="24"/>
              </w:rPr>
              <w:t>0,000</w:t>
            </w:r>
          </w:p>
        </w:tc>
        <w:tc>
          <w:tcPr>
            <w:tcW w:w="3071" w:type="dxa"/>
            <w:tcBorders>
              <w:top w:val="single" w:sz="4" w:space="0" w:color="auto"/>
              <w:left w:val="single" w:sz="4" w:space="0" w:color="auto"/>
              <w:bottom w:val="single" w:sz="4" w:space="0" w:color="auto"/>
              <w:right w:val="single" w:sz="4" w:space="0" w:color="auto"/>
            </w:tcBorders>
          </w:tcPr>
          <w:p w:rsidR="00E77B2E" w:rsidRDefault="00E77B2E" w:rsidP="00A25312">
            <w:pPr>
              <w:jc w:val="center"/>
              <w:rPr>
                <w:rFonts w:ascii="Arial" w:hAnsi="Arial" w:cs="Arial"/>
                <w:sz w:val="24"/>
                <w:szCs w:val="24"/>
              </w:rPr>
            </w:pPr>
            <w:r>
              <w:rPr>
                <w:rFonts w:ascii="Arial" w:hAnsi="Arial" w:cs="Arial"/>
                <w:sz w:val="24"/>
                <w:szCs w:val="24"/>
              </w:rPr>
              <w:t>24,001</w:t>
            </w:r>
          </w:p>
        </w:tc>
      </w:tr>
    </w:tbl>
    <w:p w:rsidR="00E77B2E" w:rsidRDefault="00E77B2E" w:rsidP="00E77B2E">
      <w:pPr>
        <w:rPr>
          <w:rFonts w:ascii="Arial" w:hAnsi="Arial" w:cs="Arial"/>
          <w:sz w:val="24"/>
          <w:szCs w:val="24"/>
        </w:rPr>
      </w:pPr>
    </w:p>
    <w:p w:rsidR="00E77B2E" w:rsidRDefault="00E77B2E" w:rsidP="00E77B2E">
      <w:pPr>
        <w:rPr>
          <w:rFonts w:ascii="Arial" w:hAnsi="Arial" w:cs="Arial"/>
          <w:b/>
          <w:sz w:val="24"/>
          <w:szCs w:val="24"/>
        </w:rPr>
      </w:pPr>
      <w:r>
        <w:rPr>
          <w:rFonts w:ascii="Arial" w:hAnsi="Arial" w:cs="Arial"/>
          <w:b/>
          <w:sz w:val="24"/>
          <w:szCs w:val="24"/>
        </w:rPr>
        <w:t>Környezetvédelemmel kapcsolatos helyi rendeletek, dokumentumok:</w:t>
      </w:r>
    </w:p>
    <w:p w:rsidR="00E77B2E" w:rsidRDefault="00E77B2E" w:rsidP="00E77B2E">
      <w:pPr>
        <w:rPr>
          <w:rFonts w:ascii="Arial" w:hAnsi="Arial" w:cs="Arial"/>
          <w:b/>
          <w:sz w:val="24"/>
          <w:szCs w:val="24"/>
        </w:rPr>
      </w:pPr>
    </w:p>
    <w:p w:rsidR="00E77B2E" w:rsidRDefault="00E77B2E" w:rsidP="00E77B2E">
      <w:pPr>
        <w:rPr>
          <w:rFonts w:ascii="Arial" w:hAnsi="Arial" w:cs="Arial"/>
          <w:sz w:val="24"/>
          <w:szCs w:val="24"/>
        </w:rPr>
      </w:pPr>
      <w:r>
        <w:rPr>
          <w:rFonts w:ascii="Arial" w:hAnsi="Arial" w:cs="Arial"/>
          <w:sz w:val="24"/>
          <w:szCs w:val="24"/>
        </w:rPr>
        <w:t>A környezetvédelemmel, hulladékgazdálkodással kapcsolatos helyi rendeletek:</w:t>
      </w:r>
    </w:p>
    <w:p w:rsidR="00E77B2E" w:rsidRDefault="00E77B2E" w:rsidP="00E77B2E">
      <w:pPr>
        <w:rPr>
          <w:rFonts w:ascii="Arial" w:hAnsi="Arial" w:cs="Arial"/>
          <w:sz w:val="24"/>
          <w:szCs w:val="24"/>
        </w:rPr>
      </w:pPr>
    </w:p>
    <w:p w:rsidR="00E77B2E" w:rsidRDefault="00E77B2E" w:rsidP="00E77B2E">
      <w:pPr>
        <w:autoSpaceDE w:val="0"/>
        <w:autoSpaceDN w:val="0"/>
        <w:adjustRightInd w:val="0"/>
        <w:rPr>
          <w:rFonts w:ascii="Arial" w:hAnsi="Arial" w:cs="Arial"/>
          <w:sz w:val="24"/>
          <w:szCs w:val="24"/>
        </w:rPr>
      </w:pPr>
      <w:r>
        <w:rPr>
          <w:rFonts w:ascii="Arial" w:hAnsi="Arial" w:cs="Arial"/>
          <w:sz w:val="24"/>
          <w:szCs w:val="24"/>
        </w:rPr>
        <w:t xml:space="preserve">35/2004. (VIII. 31.) </w:t>
      </w:r>
      <w:proofErr w:type="gramStart"/>
      <w:r>
        <w:rPr>
          <w:rFonts w:ascii="Arial" w:hAnsi="Arial" w:cs="Arial"/>
          <w:sz w:val="24"/>
          <w:szCs w:val="24"/>
        </w:rPr>
        <w:t>rendelet   A</w:t>
      </w:r>
      <w:proofErr w:type="gramEnd"/>
      <w:r>
        <w:rPr>
          <w:rFonts w:ascii="Arial" w:hAnsi="Arial" w:cs="Arial"/>
          <w:sz w:val="24"/>
          <w:szCs w:val="24"/>
        </w:rPr>
        <w:t xml:space="preserve"> helyi hulladékgazdálkodási tervről</w:t>
      </w:r>
    </w:p>
    <w:p w:rsidR="00E77B2E" w:rsidRDefault="00E77B2E" w:rsidP="00E77B2E">
      <w:pPr>
        <w:autoSpaceDE w:val="0"/>
        <w:autoSpaceDN w:val="0"/>
        <w:adjustRightInd w:val="0"/>
        <w:rPr>
          <w:rFonts w:ascii="Arial" w:hAnsi="Arial" w:cs="Arial"/>
          <w:sz w:val="24"/>
          <w:szCs w:val="24"/>
        </w:rPr>
      </w:pPr>
      <w:r>
        <w:rPr>
          <w:rFonts w:ascii="Arial" w:hAnsi="Arial" w:cs="Arial"/>
          <w:sz w:val="24"/>
          <w:szCs w:val="24"/>
        </w:rPr>
        <w:t xml:space="preserve">26/2004. (VI. 30.) </w:t>
      </w:r>
      <w:proofErr w:type="gramStart"/>
      <w:r>
        <w:rPr>
          <w:rFonts w:ascii="Arial" w:hAnsi="Arial" w:cs="Arial"/>
          <w:sz w:val="24"/>
          <w:szCs w:val="24"/>
        </w:rPr>
        <w:t xml:space="preserve">rendelet   </w:t>
      </w:r>
      <w:r>
        <w:rPr>
          <w:rFonts w:ascii="Arial" w:hAnsi="Arial" w:cs="Arial"/>
          <w:sz w:val="24"/>
          <w:szCs w:val="24"/>
        </w:rPr>
        <w:tab/>
        <w:t>A</w:t>
      </w:r>
      <w:proofErr w:type="gramEnd"/>
      <w:r>
        <w:rPr>
          <w:rFonts w:ascii="Arial" w:hAnsi="Arial" w:cs="Arial"/>
          <w:sz w:val="24"/>
          <w:szCs w:val="24"/>
        </w:rPr>
        <w:t xml:space="preserve"> talajterhelési díjról</w:t>
      </w:r>
    </w:p>
    <w:p w:rsidR="00E77B2E" w:rsidRDefault="00E77B2E" w:rsidP="00E77B2E">
      <w:pPr>
        <w:autoSpaceDE w:val="0"/>
        <w:autoSpaceDN w:val="0"/>
        <w:adjustRightInd w:val="0"/>
        <w:rPr>
          <w:rFonts w:ascii="Arial" w:hAnsi="Arial" w:cs="Arial"/>
          <w:sz w:val="24"/>
          <w:szCs w:val="24"/>
        </w:rPr>
      </w:pPr>
      <w:r>
        <w:rPr>
          <w:rFonts w:ascii="Arial" w:hAnsi="Arial" w:cs="Arial"/>
          <w:sz w:val="24"/>
          <w:szCs w:val="24"/>
        </w:rPr>
        <w:t xml:space="preserve">8/2002. (IV.5.) </w:t>
      </w:r>
      <w:proofErr w:type="gramStart"/>
      <w:r>
        <w:rPr>
          <w:rFonts w:ascii="Arial" w:hAnsi="Arial" w:cs="Arial"/>
          <w:sz w:val="24"/>
          <w:szCs w:val="24"/>
        </w:rPr>
        <w:t xml:space="preserve">rendelet  </w:t>
      </w:r>
      <w:r>
        <w:rPr>
          <w:rFonts w:ascii="Arial" w:hAnsi="Arial" w:cs="Arial"/>
          <w:sz w:val="24"/>
          <w:szCs w:val="24"/>
        </w:rPr>
        <w:tab/>
        <w:t xml:space="preserve"> </w:t>
      </w:r>
      <w:r>
        <w:rPr>
          <w:rFonts w:ascii="Arial" w:hAnsi="Arial" w:cs="Arial"/>
          <w:sz w:val="24"/>
          <w:szCs w:val="24"/>
        </w:rPr>
        <w:tab/>
        <w:t>Az</w:t>
      </w:r>
      <w:proofErr w:type="gramEnd"/>
      <w:r>
        <w:rPr>
          <w:rFonts w:ascii="Arial" w:hAnsi="Arial" w:cs="Arial"/>
          <w:sz w:val="24"/>
          <w:szCs w:val="24"/>
        </w:rPr>
        <w:t xml:space="preserve"> ivóvíz és csatornaszolgáltatás díjáról</w:t>
      </w:r>
    </w:p>
    <w:p w:rsidR="00E77B2E" w:rsidRDefault="00E77B2E" w:rsidP="00E77B2E">
      <w:pPr>
        <w:autoSpaceDE w:val="0"/>
        <w:autoSpaceDN w:val="0"/>
        <w:adjustRightInd w:val="0"/>
        <w:rPr>
          <w:rFonts w:ascii="Arial" w:hAnsi="Arial" w:cs="Arial"/>
          <w:sz w:val="24"/>
          <w:szCs w:val="24"/>
        </w:rPr>
      </w:pPr>
      <w:r>
        <w:rPr>
          <w:rFonts w:ascii="Arial" w:hAnsi="Arial" w:cs="Arial"/>
          <w:sz w:val="24"/>
          <w:szCs w:val="24"/>
        </w:rPr>
        <w:t xml:space="preserve">10/2000. (VI. 1.) </w:t>
      </w:r>
      <w:proofErr w:type="gramStart"/>
      <w:r>
        <w:rPr>
          <w:rFonts w:ascii="Arial" w:hAnsi="Arial" w:cs="Arial"/>
          <w:sz w:val="24"/>
          <w:szCs w:val="24"/>
        </w:rPr>
        <w:t xml:space="preserve">rendelet  </w:t>
      </w:r>
      <w:r>
        <w:rPr>
          <w:rFonts w:ascii="Arial" w:hAnsi="Arial" w:cs="Arial"/>
          <w:sz w:val="24"/>
          <w:szCs w:val="24"/>
        </w:rPr>
        <w:tab/>
      </w:r>
      <w:r>
        <w:rPr>
          <w:rFonts w:ascii="Arial" w:hAnsi="Arial" w:cs="Arial"/>
          <w:sz w:val="24"/>
          <w:szCs w:val="24"/>
        </w:rPr>
        <w:tab/>
        <w:t>Hévíz</w:t>
      </w:r>
      <w:proofErr w:type="gramEnd"/>
      <w:r>
        <w:rPr>
          <w:rFonts w:ascii="Arial" w:hAnsi="Arial" w:cs="Arial"/>
          <w:sz w:val="24"/>
          <w:szCs w:val="24"/>
        </w:rPr>
        <w:t xml:space="preserve"> város közterületeinek általános rendjéről</w:t>
      </w:r>
    </w:p>
    <w:p w:rsidR="00E77B2E" w:rsidRDefault="00E77B2E" w:rsidP="00E77B2E">
      <w:pPr>
        <w:autoSpaceDE w:val="0"/>
        <w:autoSpaceDN w:val="0"/>
        <w:adjustRightInd w:val="0"/>
        <w:rPr>
          <w:rFonts w:ascii="Arial" w:hAnsi="Arial" w:cs="Arial"/>
          <w:sz w:val="24"/>
          <w:szCs w:val="24"/>
        </w:rPr>
      </w:pPr>
      <w:r>
        <w:rPr>
          <w:rFonts w:ascii="Arial" w:hAnsi="Arial" w:cs="Arial"/>
          <w:sz w:val="24"/>
          <w:szCs w:val="24"/>
        </w:rPr>
        <w:t xml:space="preserve">33/2017. (XI. 30.) rendelet   </w:t>
      </w:r>
      <w:r>
        <w:rPr>
          <w:rFonts w:ascii="Arial" w:hAnsi="Arial" w:cs="Arial"/>
          <w:sz w:val="24"/>
          <w:szCs w:val="24"/>
        </w:rPr>
        <w:tab/>
      </w:r>
      <w:proofErr w:type="gramStart"/>
      <w:r>
        <w:rPr>
          <w:rFonts w:ascii="Arial" w:hAnsi="Arial" w:cs="Arial"/>
          <w:sz w:val="24"/>
          <w:szCs w:val="24"/>
        </w:rPr>
        <w:t>A  környezetvédelemről</w:t>
      </w:r>
      <w:proofErr w:type="gramEnd"/>
    </w:p>
    <w:p w:rsidR="00E77B2E" w:rsidRDefault="00E77B2E" w:rsidP="00E77B2E">
      <w:pPr>
        <w:autoSpaceDE w:val="0"/>
        <w:autoSpaceDN w:val="0"/>
        <w:adjustRightInd w:val="0"/>
        <w:rPr>
          <w:rFonts w:ascii="Arial" w:hAnsi="Arial" w:cs="Arial"/>
          <w:sz w:val="24"/>
          <w:szCs w:val="24"/>
        </w:rPr>
      </w:pPr>
      <w:r>
        <w:rPr>
          <w:rFonts w:ascii="Arial" w:hAnsi="Arial" w:cs="Arial"/>
          <w:sz w:val="24"/>
          <w:szCs w:val="24"/>
        </w:rPr>
        <w:lastRenderedPageBreak/>
        <w:t xml:space="preserve">32/1995. (XII. 19.) </w:t>
      </w:r>
      <w:proofErr w:type="gramStart"/>
      <w:r>
        <w:rPr>
          <w:rFonts w:ascii="Arial" w:hAnsi="Arial" w:cs="Arial"/>
          <w:sz w:val="24"/>
          <w:szCs w:val="24"/>
        </w:rPr>
        <w:t xml:space="preserve">rendelet  </w:t>
      </w:r>
      <w:r>
        <w:rPr>
          <w:rFonts w:ascii="Arial" w:hAnsi="Arial" w:cs="Arial"/>
          <w:sz w:val="24"/>
          <w:szCs w:val="24"/>
        </w:rPr>
        <w:tab/>
        <w:t>Az</w:t>
      </w:r>
      <w:proofErr w:type="gramEnd"/>
      <w:r>
        <w:rPr>
          <w:rFonts w:ascii="Arial" w:hAnsi="Arial" w:cs="Arial"/>
          <w:sz w:val="24"/>
          <w:szCs w:val="24"/>
        </w:rPr>
        <w:t xml:space="preserve"> egyes közszolgáltatások kötelező igénybevételéről</w:t>
      </w:r>
    </w:p>
    <w:p w:rsidR="00E77B2E" w:rsidRDefault="00E77B2E" w:rsidP="00E77B2E">
      <w:pPr>
        <w:autoSpaceDE w:val="0"/>
        <w:autoSpaceDN w:val="0"/>
        <w:adjustRightInd w:val="0"/>
        <w:jc w:val="both"/>
        <w:rPr>
          <w:rFonts w:ascii="Arial" w:hAnsi="Arial" w:cs="Arial"/>
          <w:sz w:val="24"/>
          <w:szCs w:val="24"/>
        </w:rPr>
      </w:pPr>
    </w:p>
    <w:p w:rsidR="00E77B2E" w:rsidRDefault="00E77B2E" w:rsidP="00E77B2E">
      <w:pPr>
        <w:autoSpaceDE w:val="0"/>
        <w:autoSpaceDN w:val="0"/>
        <w:adjustRightInd w:val="0"/>
        <w:jc w:val="both"/>
        <w:rPr>
          <w:rFonts w:ascii="Arial" w:hAnsi="Arial" w:cs="Arial"/>
          <w:sz w:val="24"/>
          <w:szCs w:val="24"/>
        </w:rPr>
      </w:pPr>
      <w:r>
        <w:rPr>
          <w:rFonts w:ascii="Arial" w:hAnsi="Arial" w:cs="Arial"/>
          <w:sz w:val="24"/>
          <w:szCs w:val="24"/>
        </w:rPr>
        <w:t>Dokumentumok:</w:t>
      </w:r>
    </w:p>
    <w:p w:rsidR="00E77B2E" w:rsidRDefault="00E77B2E" w:rsidP="00E77B2E">
      <w:pPr>
        <w:autoSpaceDE w:val="0"/>
        <w:autoSpaceDN w:val="0"/>
        <w:adjustRightInd w:val="0"/>
        <w:jc w:val="both"/>
        <w:rPr>
          <w:rFonts w:ascii="Arial" w:hAnsi="Arial" w:cs="Arial"/>
          <w:sz w:val="24"/>
          <w:szCs w:val="24"/>
        </w:rPr>
      </w:pPr>
    </w:p>
    <w:p w:rsidR="00E77B2E" w:rsidRDefault="00E77B2E" w:rsidP="00E77B2E">
      <w:pPr>
        <w:autoSpaceDE w:val="0"/>
        <w:autoSpaceDN w:val="0"/>
        <w:adjustRightInd w:val="0"/>
        <w:jc w:val="both"/>
        <w:rPr>
          <w:rFonts w:ascii="Arial" w:hAnsi="Arial" w:cs="Arial"/>
          <w:sz w:val="24"/>
          <w:szCs w:val="24"/>
        </w:rPr>
      </w:pPr>
      <w:r>
        <w:rPr>
          <w:rFonts w:ascii="Arial" w:hAnsi="Arial" w:cs="Arial"/>
          <w:sz w:val="24"/>
          <w:szCs w:val="24"/>
        </w:rPr>
        <w:t>Helyi Környezetvédelmi Program</w:t>
      </w:r>
    </w:p>
    <w:p w:rsidR="00E77B2E" w:rsidRDefault="00E77B2E" w:rsidP="00E77B2E">
      <w:pPr>
        <w:autoSpaceDE w:val="0"/>
        <w:autoSpaceDN w:val="0"/>
        <w:adjustRightInd w:val="0"/>
        <w:jc w:val="both"/>
        <w:rPr>
          <w:rFonts w:ascii="Arial" w:hAnsi="Arial" w:cs="Arial"/>
          <w:sz w:val="24"/>
          <w:szCs w:val="24"/>
        </w:rPr>
      </w:pPr>
    </w:p>
    <w:p w:rsidR="00E77B2E" w:rsidRDefault="00E77B2E" w:rsidP="00E77B2E">
      <w:pPr>
        <w:autoSpaceDE w:val="0"/>
        <w:autoSpaceDN w:val="0"/>
        <w:adjustRightInd w:val="0"/>
        <w:jc w:val="both"/>
        <w:rPr>
          <w:rFonts w:ascii="Arial" w:hAnsi="Arial" w:cs="Arial"/>
          <w:sz w:val="24"/>
          <w:szCs w:val="24"/>
        </w:rPr>
      </w:pPr>
      <w:proofErr w:type="gramStart"/>
      <w:r>
        <w:rPr>
          <w:rFonts w:ascii="Arial" w:hAnsi="Arial" w:cs="Arial"/>
          <w:sz w:val="24"/>
          <w:szCs w:val="24"/>
        </w:rPr>
        <w:t>A  dokumentumok</w:t>
      </w:r>
      <w:proofErr w:type="gramEnd"/>
      <w:r>
        <w:rPr>
          <w:rFonts w:ascii="Arial" w:hAnsi="Arial" w:cs="Arial"/>
          <w:sz w:val="24"/>
          <w:szCs w:val="24"/>
        </w:rPr>
        <w:t xml:space="preserve"> és rendeletek a </w:t>
      </w:r>
      <w:hyperlink r:id="rId6" w:history="1">
        <w:r>
          <w:rPr>
            <w:rStyle w:val="Hiperhivatkozs"/>
            <w:rFonts w:ascii="Arial" w:hAnsi="Arial" w:cs="Arial"/>
            <w:sz w:val="24"/>
            <w:szCs w:val="24"/>
          </w:rPr>
          <w:t>www.heviz.hu</w:t>
        </w:r>
      </w:hyperlink>
      <w:r>
        <w:rPr>
          <w:rFonts w:ascii="Arial" w:hAnsi="Arial" w:cs="Arial"/>
          <w:sz w:val="24"/>
          <w:szCs w:val="24"/>
        </w:rPr>
        <w:t xml:space="preserve">  honlapon elérhetőek.</w:t>
      </w:r>
    </w:p>
    <w:p w:rsidR="00E77B2E" w:rsidRDefault="00E77B2E" w:rsidP="00E77B2E">
      <w:pPr>
        <w:autoSpaceDE w:val="0"/>
        <w:autoSpaceDN w:val="0"/>
        <w:adjustRightInd w:val="0"/>
        <w:jc w:val="both"/>
        <w:rPr>
          <w:rFonts w:ascii="Arial" w:hAnsi="Arial" w:cs="Arial"/>
          <w:sz w:val="24"/>
          <w:szCs w:val="24"/>
        </w:rPr>
      </w:pPr>
    </w:p>
    <w:p w:rsidR="00E77B2E" w:rsidRDefault="00E77B2E" w:rsidP="00E77B2E">
      <w:pPr>
        <w:autoSpaceDE w:val="0"/>
        <w:autoSpaceDN w:val="0"/>
        <w:adjustRightInd w:val="0"/>
        <w:rPr>
          <w:rFonts w:ascii="Arial" w:hAnsi="Arial" w:cs="Arial"/>
          <w:b/>
          <w:bCs/>
          <w:iCs/>
          <w:color w:val="000000"/>
          <w:sz w:val="24"/>
          <w:szCs w:val="24"/>
        </w:rPr>
      </w:pPr>
      <w:r>
        <w:rPr>
          <w:rFonts w:ascii="Arial" w:hAnsi="Arial" w:cs="Arial"/>
          <w:b/>
          <w:bCs/>
          <w:iCs/>
          <w:color w:val="000000"/>
          <w:sz w:val="24"/>
          <w:szCs w:val="24"/>
        </w:rPr>
        <w:t xml:space="preserve">Országos Környezetvédelmi Információs </w:t>
      </w:r>
      <w:proofErr w:type="gramStart"/>
      <w:r>
        <w:rPr>
          <w:rFonts w:ascii="Arial" w:hAnsi="Arial" w:cs="Arial"/>
          <w:b/>
          <w:bCs/>
          <w:iCs/>
          <w:color w:val="000000"/>
          <w:sz w:val="24"/>
          <w:szCs w:val="24"/>
        </w:rPr>
        <w:t>Rendszer :</w:t>
      </w:r>
      <w:proofErr w:type="gramEnd"/>
    </w:p>
    <w:p w:rsidR="00E77B2E" w:rsidRDefault="00E77B2E" w:rsidP="00E77B2E">
      <w:pPr>
        <w:autoSpaceDE w:val="0"/>
        <w:autoSpaceDN w:val="0"/>
        <w:adjustRightInd w:val="0"/>
        <w:rPr>
          <w:rFonts w:ascii="Arial" w:hAnsi="Arial" w:cs="Arial"/>
          <w:b/>
          <w:bCs/>
          <w:iCs/>
          <w:color w:val="000000"/>
          <w:sz w:val="24"/>
          <w:szCs w:val="24"/>
        </w:rPr>
      </w:pPr>
    </w:p>
    <w:p w:rsidR="00E77B2E" w:rsidRDefault="00E77B2E" w:rsidP="00E77B2E">
      <w:pPr>
        <w:autoSpaceDE w:val="0"/>
        <w:autoSpaceDN w:val="0"/>
        <w:adjustRightInd w:val="0"/>
        <w:jc w:val="both"/>
        <w:rPr>
          <w:rFonts w:ascii="Arial" w:hAnsi="Arial" w:cs="Arial"/>
          <w:iCs/>
          <w:color w:val="000000"/>
          <w:sz w:val="24"/>
          <w:szCs w:val="24"/>
        </w:rPr>
      </w:pPr>
      <w:r>
        <w:rPr>
          <w:rFonts w:ascii="Arial" w:hAnsi="Arial" w:cs="Arial"/>
          <w:iCs/>
          <w:color w:val="000000"/>
          <w:sz w:val="24"/>
          <w:szCs w:val="24"/>
        </w:rPr>
        <w:t xml:space="preserve">A Környezetvédelmi és Vízügyi Minisztérium irányítása alá tartozó szervezeteknél a környezet terhelésével és </w:t>
      </w:r>
      <w:proofErr w:type="gramStart"/>
      <w:r>
        <w:rPr>
          <w:rFonts w:ascii="Arial" w:hAnsi="Arial" w:cs="Arial"/>
          <w:iCs/>
          <w:color w:val="000000"/>
          <w:sz w:val="24"/>
          <w:szCs w:val="24"/>
        </w:rPr>
        <w:t>a  környezet</w:t>
      </w:r>
      <w:proofErr w:type="gramEnd"/>
      <w:r>
        <w:rPr>
          <w:rFonts w:ascii="Arial" w:hAnsi="Arial" w:cs="Arial"/>
          <w:iCs/>
          <w:color w:val="000000"/>
          <w:sz w:val="24"/>
          <w:szCs w:val="24"/>
        </w:rPr>
        <w:t xml:space="preserve"> állapotával kapcsolatban számos adat áll rendelkezésre. Ezek egy része a területi környezetvédelmi szervek saját méréseiből, másik része a környezethasználók jogszabályi el</w:t>
      </w:r>
      <w:r>
        <w:rPr>
          <w:rFonts w:ascii="Arial" w:eastAsia="TimesNewRoman,Italic" w:hAnsi="Arial" w:cs="Arial"/>
          <w:iCs/>
          <w:color w:val="000000"/>
          <w:sz w:val="24"/>
          <w:szCs w:val="24"/>
        </w:rPr>
        <w:t>ő</w:t>
      </w:r>
      <w:r>
        <w:rPr>
          <w:rFonts w:ascii="Arial" w:hAnsi="Arial" w:cs="Arial"/>
          <w:iCs/>
          <w:color w:val="000000"/>
          <w:sz w:val="24"/>
          <w:szCs w:val="24"/>
        </w:rPr>
        <w:t>írások alapján tett adatszolgáltatásaiból származik.</w:t>
      </w:r>
    </w:p>
    <w:p w:rsidR="00E77B2E" w:rsidRDefault="00E77B2E" w:rsidP="00E77B2E">
      <w:pPr>
        <w:autoSpaceDE w:val="0"/>
        <w:autoSpaceDN w:val="0"/>
        <w:adjustRightInd w:val="0"/>
        <w:jc w:val="both"/>
        <w:rPr>
          <w:rFonts w:ascii="Arial" w:hAnsi="Arial" w:cs="Arial"/>
          <w:iCs/>
          <w:color w:val="000000"/>
          <w:sz w:val="24"/>
          <w:szCs w:val="24"/>
        </w:rPr>
      </w:pPr>
      <w:r>
        <w:rPr>
          <w:rFonts w:ascii="Arial" w:hAnsi="Arial" w:cs="Arial"/>
          <w:iCs/>
          <w:color w:val="000000"/>
          <w:sz w:val="24"/>
          <w:szCs w:val="24"/>
        </w:rPr>
        <w:t>Az adatok jelentős része ma már közvetlenül központi számítógépes adatbázisba kerül. Ez a rendszer az Országos Környezetvédelmi Információs Rendszer (OKIR). A rendszer els</w:t>
      </w:r>
      <w:r>
        <w:rPr>
          <w:rFonts w:ascii="Arial" w:eastAsia="TimesNewRoman,Italic" w:hAnsi="Arial" w:cs="Arial"/>
          <w:iCs/>
          <w:color w:val="000000"/>
          <w:sz w:val="24"/>
          <w:szCs w:val="24"/>
        </w:rPr>
        <w:t>ő</w:t>
      </w:r>
      <w:r>
        <w:rPr>
          <w:rFonts w:ascii="Arial" w:hAnsi="Arial" w:cs="Arial"/>
          <w:iCs/>
          <w:color w:val="000000"/>
          <w:sz w:val="24"/>
          <w:szCs w:val="24"/>
        </w:rPr>
        <w:t>dleges feladata, hogy a környezet állapotának és használatának figyelemmel kísérését, igénybevételi és terhelési adatainak gyűjtését, feldolgozását és nyilvántartását támogassa, és az érintett felhasználókat (beleértve a nyilvánosságot is) ellássa a szükséges információkkal.</w:t>
      </w:r>
    </w:p>
    <w:p w:rsidR="00E77B2E" w:rsidRDefault="00E77B2E" w:rsidP="00E77B2E">
      <w:pPr>
        <w:autoSpaceDE w:val="0"/>
        <w:autoSpaceDN w:val="0"/>
        <w:adjustRightInd w:val="0"/>
        <w:jc w:val="both"/>
        <w:rPr>
          <w:rFonts w:ascii="Arial" w:hAnsi="Arial" w:cs="Arial"/>
          <w:iCs/>
          <w:color w:val="000000"/>
          <w:sz w:val="24"/>
          <w:szCs w:val="24"/>
        </w:rPr>
      </w:pPr>
      <w:r>
        <w:rPr>
          <w:rFonts w:ascii="Arial" w:hAnsi="Arial" w:cs="Arial"/>
          <w:iCs/>
          <w:color w:val="000000"/>
          <w:sz w:val="24"/>
          <w:szCs w:val="24"/>
        </w:rPr>
        <w:t>Az OKIR adatbázishoz egy időben számos adatrögzít</w:t>
      </w:r>
      <w:r>
        <w:rPr>
          <w:rFonts w:ascii="Arial" w:eastAsia="TimesNewRoman,Italic" w:hAnsi="Arial" w:cs="Arial"/>
          <w:iCs/>
          <w:color w:val="000000"/>
          <w:sz w:val="24"/>
          <w:szCs w:val="24"/>
        </w:rPr>
        <w:t>ő</w:t>
      </w:r>
      <w:r>
        <w:rPr>
          <w:rFonts w:ascii="Arial" w:hAnsi="Arial" w:cs="Arial"/>
          <w:iCs/>
          <w:color w:val="000000"/>
          <w:sz w:val="24"/>
          <w:szCs w:val="24"/>
        </w:rPr>
        <w:t>, feldolgozó és lekérdez</w:t>
      </w:r>
      <w:r>
        <w:rPr>
          <w:rFonts w:ascii="Arial" w:eastAsia="TimesNewRoman,Italic" w:hAnsi="Arial" w:cs="Arial"/>
          <w:iCs/>
          <w:color w:val="000000"/>
          <w:sz w:val="24"/>
          <w:szCs w:val="24"/>
        </w:rPr>
        <w:t xml:space="preserve">ő </w:t>
      </w:r>
      <w:r>
        <w:rPr>
          <w:rFonts w:ascii="Arial" w:hAnsi="Arial" w:cs="Arial"/>
          <w:iCs/>
          <w:color w:val="000000"/>
          <w:sz w:val="24"/>
          <w:szCs w:val="24"/>
        </w:rPr>
        <w:t>program csatlakozik, köztük a jelen internetes alkalmazás is, a melynek segítségével közérdek</w:t>
      </w:r>
      <w:r>
        <w:rPr>
          <w:rFonts w:ascii="Arial" w:eastAsia="TimesNewRoman,Italic" w:hAnsi="Arial" w:cs="Arial"/>
          <w:iCs/>
          <w:color w:val="000000"/>
          <w:sz w:val="24"/>
          <w:szCs w:val="24"/>
        </w:rPr>
        <w:t xml:space="preserve">ű </w:t>
      </w:r>
      <w:r>
        <w:rPr>
          <w:rFonts w:ascii="Arial" w:hAnsi="Arial" w:cs="Arial"/>
          <w:iCs/>
          <w:color w:val="000000"/>
          <w:sz w:val="24"/>
          <w:szCs w:val="24"/>
        </w:rPr>
        <w:t>környezetvédelmi adatokat kérdezhetők le.</w:t>
      </w:r>
    </w:p>
    <w:p w:rsidR="00E77B2E" w:rsidRDefault="00E77B2E" w:rsidP="00E77B2E">
      <w:pPr>
        <w:rPr>
          <w:rFonts w:ascii="Arial" w:hAnsi="Arial" w:cs="Arial"/>
          <w:b/>
          <w:bCs/>
          <w:iCs/>
          <w:color w:val="0000FF"/>
          <w:sz w:val="24"/>
          <w:szCs w:val="24"/>
        </w:rPr>
      </w:pPr>
      <w:r>
        <w:rPr>
          <w:rFonts w:ascii="Arial" w:hAnsi="Arial" w:cs="Arial"/>
          <w:iCs/>
          <w:color w:val="000000"/>
          <w:sz w:val="24"/>
          <w:szCs w:val="24"/>
        </w:rPr>
        <w:t>A program elérhet</w:t>
      </w:r>
      <w:r>
        <w:rPr>
          <w:rFonts w:ascii="Arial" w:eastAsia="TimesNewRoman,Italic" w:hAnsi="Arial" w:cs="Arial"/>
          <w:iCs/>
          <w:color w:val="000000"/>
          <w:sz w:val="24"/>
          <w:szCs w:val="24"/>
        </w:rPr>
        <w:t>ő</w:t>
      </w:r>
      <w:r>
        <w:rPr>
          <w:rFonts w:ascii="Arial" w:hAnsi="Arial" w:cs="Arial"/>
          <w:iCs/>
          <w:color w:val="000000"/>
          <w:sz w:val="24"/>
          <w:szCs w:val="24"/>
        </w:rPr>
        <w:t xml:space="preserve">sége: </w:t>
      </w:r>
      <w:hyperlink r:id="rId7" w:history="1">
        <w:r>
          <w:rPr>
            <w:rStyle w:val="Hiperhivatkozs"/>
            <w:rFonts w:ascii="Arial" w:hAnsi="Arial" w:cs="Arial"/>
            <w:b/>
            <w:bCs/>
            <w:iCs/>
            <w:sz w:val="24"/>
            <w:szCs w:val="24"/>
          </w:rPr>
          <w:t>http://okir.kvvm.hu</w:t>
        </w:r>
      </w:hyperlink>
    </w:p>
    <w:p w:rsidR="00E77B2E" w:rsidRDefault="00E77B2E" w:rsidP="00E77B2E">
      <w:pPr>
        <w:rPr>
          <w:rFonts w:ascii="Arial" w:hAnsi="Arial" w:cs="Arial"/>
          <w:b/>
          <w:bCs/>
          <w:iCs/>
          <w:color w:val="0000FF"/>
          <w:sz w:val="24"/>
          <w:szCs w:val="24"/>
        </w:rPr>
      </w:pPr>
    </w:p>
    <w:p w:rsidR="00E77B2E" w:rsidRDefault="00E77B2E" w:rsidP="00E77B2E">
      <w:pPr>
        <w:rPr>
          <w:rFonts w:ascii="Arial" w:hAnsi="Arial" w:cs="Arial"/>
          <w:b/>
          <w:bCs/>
          <w:iCs/>
          <w:color w:val="0000FF"/>
          <w:sz w:val="24"/>
          <w:szCs w:val="24"/>
        </w:rPr>
      </w:pPr>
    </w:p>
    <w:p w:rsidR="00EB52A5" w:rsidRDefault="00EB52A5">
      <w:bookmarkStart w:id="58" w:name="_GoBack"/>
      <w:bookmarkEnd w:id="58"/>
    </w:p>
    <w:sectPr w:rsidR="00EB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lbertus Extra Bold">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F4C"/>
    <w:multiLevelType w:val="hybridMultilevel"/>
    <w:tmpl w:val="030AFBCC"/>
    <w:lvl w:ilvl="0" w:tplc="0FA46B8E">
      <w:start w:val="1"/>
      <w:numFmt w:val="bullet"/>
      <w:lvlText w:val=""/>
      <w:lvlJc w:val="left"/>
      <w:pPr>
        <w:tabs>
          <w:tab w:val="num" w:pos="1776"/>
        </w:tabs>
        <w:ind w:left="1776" w:hanging="360"/>
      </w:pPr>
      <w:rPr>
        <w:rFonts w:ascii="Symbol" w:eastAsia="MS Mincho" w:hAnsi="Symbol"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31815FB0"/>
    <w:multiLevelType w:val="hybridMultilevel"/>
    <w:tmpl w:val="391C3E0E"/>
    <w:lvl w:ilvl="0" w:tplc="0FA46B8E">
      <w:start w:val="1"/>
      <w:numFmt w:val="bullet"/>
      <w:lvlText w:val=""/>
      <w:lvlJc w:val="left"/>
      <w:pPr>
        <w:tabs>
          <w:tab w:val="num" w:pos="360"/>
        </w:tabs>
        <w:ind w:left="360" w:hanging="360"/>
      </w:pPr>
      <w:rPr>
        <w:rFonts w:ascii="Symbol" w:eastAsia="MS Mincho" w:hAnsi="Symbol" w:cs="Albertus Extra Bold"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417728E1"/>
    <w:multiLevelType w:val="hybridMultilevel"/>
    <w:tmpl w:val="2F3C5986"/>
    <w:lvl w:ilvl="0" w:tplc="0A02334A">
      <w:start w:val="2010"/>
      <w:numFmt w:val="bullet"/>
      <w:lvlText w:val="-"/>
      <w:lvlJc w:val="left"/>
      <w:pPr>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53024403"/>
    <w:multiLevelType w:val="hybridMultilevel"/>
    <w:tmpl w:val="BD9C8958"/>
    <w:lvl w:ilvl="0" w:tplc="0FA46B8E">
      <w:start w:val="1"/>
      <w:numFmt w:val="bullet"/>
      <w:lvlText w:val=""/>
      <w:lvlJc w:val="left"/>
      <w:pPr>
        <w:tabs>
          <w:tab w:val="num" w:pos="360"/>
        </w:tabs>
        <w:ind w:left="360" w:hanging="360"/>
      </w:pPr>
      <w:rPr>
        <w:rFonts w:ascii="Symbol" w:eastAsia="MS Mincho" w:hAnsi="Symbol" w:cs="Albertus Extra Bold"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2E"/>
    <w:rsid w:val="00E77B2E"/>
    <w:rsid w:val="00EB5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16F955-1862-4534-B625-42211729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77B2E"/>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semiHidden/>
    <w:unhideWhenUsed/>
    <w:qFormat/>
    <w:rsid w:val="00E77B2E"/>
    <w:pPr>
      <w:keepNext/>
      <w:widowControl w:val="0"/>
      <w:jc w:val="both"/>
      <w:outlineLvl w:val="2"/>
    </w:pPr>
    <w:rPr>
      <w:b/>
      <w:bCs/>
      <w:sz w:val="26"/>
      <w:szCs w:val="26"/>
    </w:rPr>
  </w:style>
  <w:style w:type="paragraph" w:styleId="Cmsor4">
    <w:name w:val="heading 4"/>
    <w:basedOn w:val="Norml"/>
    <w:next w:val="Norml"/>
    <w:link w:val="Cmsor4Char"/>
    <w:unhideWhenUsed/>
    <w:qFormat/>
    <w:rsid w:val="00E77B2E"/>
    <w:pPr>
      <w:keepNext/>
      <w:widowControl w:val="0"/>
      <w:jc w:val="both"/>
      <w:outlineLvl w:val="3"/>
    </w:pPr>
    <w:rPr>
      <w:color w:val="00000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semiHidden/>
    <w:rsid w:val="00E77B2E"/>
    <w:rPr>
      <w:rFonts w:ascii="Times New Roman" w:eastAsia="Times New Roman" w:hAnsi="Times New Roman" w:cs="Times New Roman"/>
      <w:b/>
      <w:bCs/>
      <w:sz w:val="26"/>
      <w:szCs w:val="26"/>
      <w:lang w:eastAsia="hu-HU"/>
    </w:rPr>
  </w:style>
  <w:style w:type="character" w:customStyle="1" w:styleId="Cmsor4Char">
    <w:name w:val="Címsor 4 Char"/>
    <w:basedOn w:val="Bekezdsalapbettpusa"/>
    <w:link w:val="Cmsor4"/>
    <w:rsid w:val="00E77B2E"/>
    <w:rPr>
      <w:rFonts w:ascii="Times New Roman" w:eastAsia="Times New Roman" w:hAnsi="Times New Roman" w:cs="Times New Roman"/>
      <w:color w:val="000000"/>
      <w:sz w:val="24"/>
      <w:szCs w:val="24"/>
      <w:lang w:eastAsia="hu-HU"/>
    </w:rPr>
  </w:style>
  <w:style w:type="character" w:styleId="Hiperhivatkozs">
    <w:name w:val="Hyperlink"/>
    <w:semiHidden/>
    <w:unhideWhenUsed/>
    <w:rsid w:val="00E77B2E"/>
    <w:rPr>
      <w:color w:val="0000FF"/>
      <w:u w:val="single"/>
    </w:rPr>
  </w:style>
  <w:style w:type="paragraph" w:styleId="NormlWeb">
    <w:name w:val="Normal (Web)"/>
    <w:basedOn w:val="Norml"/>
    <w:semiHidden/>
    <w:unhideWhenUsed/>
    <w:rsid w:val="00E77B2E"/>
    <w:pPr>
      <w:spacing w:before="100" w:after="100"/>
    </w:pPr>
    <w:rPr>
      <w:rFonts w:eastAsia="MS Mincho"/>
      <w:sz w:val="24"/>
      <w:szCs w:val="24"/>
    </w:rPr>
  </w:style>
  <w:style w:type="paragraph" w:styleId="lfej">
    <w:name w:val="header"/>
    <w:basedOn w:val="Norml"/>
    <w:link w:val="lfejChar"/>
    <w:unhideWhenUsed/>
    <w:rsid w:val="00E77B2E"/>
    <w:pPr>
      <w:tabs>
        <w:tab w:val="center" w:pos="4536"/>
        <w:tab w:val="right" w:pos="9072"/>
      </w:tabs>
    </w:pPr>
  </w:style>
  <w:style w:type="character" w:customStyle="1" w:styleId="lfejChar">
    <w:name w:val="Élőfej Char"/>
    <w:basedOn w:val="Bekezdsalapbettpusa"/>
    <w:link w:val="lfej"/>
    <w:rsid w:val="00E77B2E"/>
    <w:rPr>
      <w:rFonts w:ascii="Times New Roman" w:eastAsia="Times New Roman" w:hAnsi="Times New Roman" w:cs="Times New Roman"/>
      <w:sz w:val="20"/>
      <w:szCs w:val="20"/>
      <w:lang w:eastAsia="hu-HU"/>
    </w:rPr>
  </w:style>
  <w:style w:type="paragraph" w:styleId="Szvegtrzs">
    <w:name w:val="Body Text"/>
    <w:basedOn w:val="Norml"/>
    <w:link w:val="SzvegtrzsChar"/>
    <w:unhideWhenUsed/>
    <w:rsid w:val="00E77B2E"/>
    <w:pPr>
      <w:keepNext/>
      <w:widowControl w:val="0"/>
      <w:spacing w:before="24" w:line="278" w:lineRule="exact"/>
      <w:ind w:right="144"/>
      <w:jc w:val="both"/>
    </w:pPr>
    <w:rPr>
      <w:color w:val="000000"/>
      <w:sz w:val="24"/>
      <w:szCs w:val="24"/>
    </w:rPr>
  </w:style>
  <w:style w:type="character" w:customStyle="1" w:styleId="SzvegtrzsChar">
    <w:name w:val="Szövegtörzs Char"/>
    <w:basedOn w:val="Bekezdsalapbettpusa"/>
    <w:link w:val="Szvegtrzs"/>
    <w:rsid w:val="00E77B2E"/>
    <w:rPr>
      <w:rFonts w:ascii="Times New Roman" w:eastAsia="Times New Roman" w:hAnsi="Times New Roman" w:cs="Times New Roman"/>
      <w:color w:val="000000"/>
      <w:sz w:val="24"/>
      <w:szCs w:val="24"/>
      <w:lang w:eastAsia="hu-HU"/>
    </w:rPr>
  </w:style>
  <w:style w:type="paragraph" w:styleId="Szvegtrzs2">
    <w:name w:val="Body Text 2"/>
    <w:basedOn w:val="Norml"/>
    <w:link w:val="Szvegtrzs2Char"/>
    <w:semiHidden/>
    <w:unhideWhenUsed/>
    <w:rsid w:val="00E77B2E"/>
    <w:pPr>
      <w:spacing w:after="120" w:line="480" w:lineRule="auto"/>
    </w:pPr>
    <w:rPr>
      <w:sz w:val="24"/>
      <w:szCs w:val="24"/>
    </w:rPr>
  </w:style>
  <w:style w:type="character" w:customStyle="1" w:styleId="Szvegtrzs2Char">
    <w:name w:val="Szövegtörzs 2 Char"/>
    <w:basedOn w:val="Bekezdsalapbettpusa"/>
    <w:link w:val="Szvegtrzs2"/>
    <w:semiHidden/>
    <w:rsid w:val="00E77B2E"/>
    <w:rPr>
      <w:rFonts w:ascii="Times New Roman" w:eastAsia="Times New Roman" w:hAnsi="Times New Roman" w:cs="Times New Roman"/>
      <w:sz w:val="24"/>
      <w:szCs w:val="24"/>
      <w:lang w:eastAsia="hu-HU"/>
    </w:rPr>
  </w:style>
  <w:style w:type="paragraph" w:styleId="Szvegtrzs3">
    <w:name w:val="Body Text 3"/>
    <w:basedOn w:val="Norml"/>
    <w:link w:val="Szvegtrzs3Char"/>
    <w:semiHidden/>
    <w:unhideWhenUsed/>
    <w:rsid w:val="00E77B2E"/>
    <w:pPr>
      <w:spacing w:after="120"/>
    </w:pPr>
    <w:rPr>
      <w:sz w:val="16"/>
      <w:szCs w:val="16"/>
    </w:rPr>
  </w:style>
  <w:style w:type="character" w:customStyle="1" w:styleId="Szvegtrzs3Char">
    <w:name w:val="Szövegtörzs 3 Char"/>
    <w:basedOn w:val="Bekezdsalapbettpusa"/>
    <w:link w:val="Szvegtrzs3"/>
    <w:semiHidden/>
    <w:rsid w:val="00E77B2E"/>
    <w:rPr>
      <w:rFonts w:ascii="Times New Roman" w:eastAsia="Times New Roman" w:hAnsi="Times New Roman" w:cs="Times New Roman"/>
      <w:sz w:val="16"/>
      <w:szCs w:val="16"/>
      <w:lang w:eastAsia="hu-HU"/>
    </w:rPr>
  </w:style>
  <w:style w:type="paragraph" w:styleId="Nincstrkz">
    <w:name w:val="No Spacing"/>
    <w:qFormat/>
    <w:rsid w:val="00E77B2E"/>
    <w:pPr>
      <w:spacing w:after="0" w:line="240" w:lineRule="auto"/>
    </w:pPr>
    <w:rPr>
      <w:rFonts w:ascii="Times New Roman" w:eastAsia="Times New Roman" w:hAnsi="Times New Roman" w:cs="Times New Roman"/>
      <w:sz w:val="24"/>
      <w:szCs w:val="24"/>
      <w:lang w:eastAsia="hu-HU"/>
    </w:rPr>
  </w:style>
  <w:style w:type="paragraph" w:customStyle="1" w:styleId="Trgymutat">
    <w:name w:val="Tárgymutató"/>
    <w:basedOn w:val="Norml"/>
    <w:semiHidden/>
    <w:rsid w:val="00E77B2E"/>
    <w:pPr>
      <w:widowControl w:val="0"/>
      <w:suppressLineNumbers/>
      <w:suppressAutoHyphens/>
    </w:pPr>
    <w:rPr>
      <w:rFonts w:eastAsia="Lucida Sans Unicode"/>
      <w:sz w:val="24"/>
      <w:lang w:eastAsia="ja-JP"/>
    </w:rPr>
  </w:style>
  <w:style w:type="paragraph" w:customStyle="1" w:styleId="Tartalomjegyzk2">
    <w:name w:val="Tartalomjegyzék 2"/>
    <w:basedOn w:val="Norml"/>
    <w:next w:val="Norml"/>
    <w:semiHidden/>
    <w:rsid w:val="00E77B2E"/>
    <w:pPr>
      <w:keepNext/>
      <w:widowControl w:val="0"/>
      <w:spacing w:before="240"/>
      <w:jc w:val="both"/>
    </w:pPr>
    <w:rPr>
      <w:b/>
      <w:bCs/>
      <w:sz w:val="24"/>
      <w:szCs w:val="24"/>
    </w:rPr>
  </w:style>
  <w:style w:type="paragraph" w:customStyle="1" w:styleId="WW-Szvegtrzs2">
    <w:name w:val="WW-Szövegtörzs 2"/>
    <w:basedOn w:val="Norml"/>
    <w:semiHidden/>
    <w:rsid w:val="00E77B2E"/>
    <w:pPr>
      <w:keepNext/>
      <w:widowControl w:val="0"/>
      <w:tabs>
        <w:tab w:val="left" w:pos="0"/>
      </w:tabs>
      <w:snapToGrid w:val="0"/>
      <w:jc w:val="both"/>
    </w:pPr>
    <w:rPr>
      <w:rFonts w:eastAsia="MS Mincho"/>
      <w:sz w:val="24"/>
      <w:szCs w:val="24"/>
      <w:lang w:eastAsia="ja-JP"/>
    </w:rPr>
  </w:style>
  <w:style w:type="character" w:customStyle="1" w:styleId="WW-Felsorolsjelek1111111111">
    <w:name w:val="WW-Felsorolásjelek1111111111"/>
    <w:rsid w:val="00E77B2E"/>
    <w:rPr>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kir.kvvm.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viz.h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4453</Words>
  <Characters>30729</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Babics Tamás</dc:creator>
  <cp:keywords/>
  <dc:description/>
  <cp:lastModifiedBy>Babics Tamás</cp:lastModifiedBy>
  <cp:revision>1</cp:revision>
  <dcterms:created xsi:type="dcterms:W3CDTF">2018-09-18T09:55:00Z</dcterms:created>
  <dcterms:modified xsi:type="dcterms:W3CDTF">2018-09-18T09:56:00Z</dcterms:modified>
</cp:coreProperties>
</file>